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83" w:rsidRDefault="0018020F">
      <w:pPr>
        <w:pStyle w:val="20"/>
        <w:shd w:val="clear" w:color="auto" w:fill="auto"/>
        <w:spacing w:after="236"/>
        <w:ind w:left="20" w:right="2640"/>
      </w:pPr>
      <w:r>
        <w:rPr>
          <w:rStyle w:val="21"/>
        </w:rPr>
        <w:t xml:space="preserve">М.Е. </w:t>
      </w:r>
      <w:proofErr w:type="spellStart"/>
      <w:r>
        <w:rPr>
          <w:rStyle w:val="21"/>
        </w:rPr>
        <w:t>Наймушин</w:t>
      </w:r>
      <w:proofErr w:type="spellEnd"/>
      <w:r>
        <w:rPr>
          <w:rStyle w:val="21"/>
        </w:rPr>
        <w:t xml:space="preserve">, </w:t>
      </w:r>
      <w:r w:rsidRPr="0018020F">
        <w:rPr>
          <w:rStyle w:val="21"/>
          <w:b w:val="0"/>
          <w:i/>
        </w:rPr>
        <w:t>заведующий кафедрой</w:t>
      </w:r>
      <w:r>
        <w:rPr>
          <w:rStyle w:val="21"/>
        </w:rPr>
        <w:t xml:space="preserve"> </w:t>
      </w:r>
      <w:r w:rsidRPr="0018020F">
        <w:rPr>
          <w:rStyle w:val="21"/>
          <w:b w:val="0"/>
          <w:i/>
        </w:rPr>
        <w:t>Государственного и административного</w:t>
      </w:r>
      <w:r>
        <w:t xml:space="preserve">  права института истории и права Сыктывкарского государственного университета</w:t>
      </w:r>
    </w:p>
    <w:p w:rsidR="00784783" w:rsidRDefault="0018020F">
      <w:pPr>
        <w:pStyle w:val="30"/>
        <w:shd w:val="clear" w:color="auto" w:fill="auto"/>
        <w:spacing w:before="0" w:after="244"/>
        <w:ind w:left="1200" w:right="1220"/>
      </w:pPr>
      <w:r>
        <w:t>Применение некоторых положений современной науки международного частного права в совершенствовании методики преподавания курса</w:t>
      </w:r>
    </w:p>
    <w:p w:rsidR="00784783" w:rsidRDefault="0018020F">
      <w:pPr>
        <w:pStyle w:val="1"/>
        <w:shd w:val="clear" w:color="auto" w:fill="auto"/>
        <w:spacing w:before="0"/>
        <w:ind w:left="20" w:firstLine="540"/>
      </w:pPr>
      <w:r>
        <w:t>Системный подход к планированию учебных занятий по курсу "Меж</w:t>
      </w:r>
      <w:r>
        <w:softHyphen/>
        <w:t>дународное частное право" позволяет включать в изучение учебного мате</w:t>
      </w:r>
      <w:r>
        <w:softHyphen/>
        <w:t>риала программы такой модульный блок, как некоторые положения совре</w:t>
      </w:r>
      <w:r>
        <w:softHyphen/>
        <w:t>менной науки международного частного права, что оказывает положи</w:t>
      </w:r>
      <w:r>
        <w:softHyphen/>
        <w:t>тельное влияние на совершенствование методики преподавания.</w:t>
      </w:r>
    </w:p>
    <w:p w:rsidR="00784783" w:rsidRDefault="0018020F">
      <w:pPr>
        <w:pStyle w:val="1"/>
        <w:shd w:val="clear" w:color="auto" w:fill="auto"/>
        <w:spacing w:before="0"/>
        <w:ind w:left="20" w:firstLine="540"/>
      </w:pPr>
      <w:r>
        <w:t>В рамках современных требований к уровню теоретических знаний студентов юридических факультетов это важный стабилизирующий эле</w:t>
      </w:r>
      <w:r>
        <w:softHyphen/>
        <w:t>мент системного подхода. Объём современной информационной базы на</w:t>
      </w:r>
      <w:r>
        <w:softHyphen/>
        <w:t xml:space="preserve">учных публикаций позволяет сделать достаточно продуктивный выбор по различным темам курса; творческий инновационный подход позволяет расширить возможности преподавания курса, выработать концептуально новые подходы </w:t>
      </w:r>
      <w:proofErr w:type="gramStart"/>
      <w:r>
        <w:t>к</w:t>
      </w:r>
      <w:proofErr w:type="gramEnd"/>
      <w:r>
        <w:t xml:space="preserve"> совершенствованию методики. В органическом состоя</w:t>
      </w:r>
      <w:r>
        <w:softHyphen/>
        <w:t>нии с учебным материалом программы содержательная часть элементов научного блока позволяет сформировать достаточно полные знания у сту</w:t>
      </w:r>
      <w:r>
        <w:softHyphen/>
        <w:t>дентов. Практикой аудиторных занятий апробирована следующая система организации самостоятельной работы студентов при подготовке учебного материала:</w:t>
      </w:r>
    </w:p>
    <w:p w:rsidR="00784783" w:rsidRDefault="0018020F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20" w:firstLine="540"/>
      </w:pPr>
      <w:r>
        <w:t>подбор научных работ российских и иностранных авторов по пред</w:t>
      </w:r>
      <w:r>
        <w:softHyphen/>
        <w:t>ложенной теме;</w:t>
      </w:r>
    </w:p>
    <w:p w:rsidR="00784783" w:rsidRDefault="0018020F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20" w:firstLine="540"/>
      </w:pPr>
      <w:r>
        <w:t>самостоятельный анализ научного материала;</w:t>
      </w:r>
    </w:p>
    <w:p w:rsidR="00784783" w:rsidRDefault="0018020F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20" w:firstLine="540"/>
      </w:pPr>
      <w:r>
        <w:t>самостоятельная постановка научной проблемы в изученном мате</w:t>
      </w:r>
      <w:r>
        <w:softHyphen/>
        <w:t>риале.</w:t>
      </w:r>
    </w:p>
    <w:p w:rsidR="00784783" w:rsidRDefault="0018020F">
      <w:pPr>
        <w:pStyle w:val="1"/>
        <w:shd w:val="clear" w:color="auto" w:fill="auto"/>
        <w:spacing w:before="0"/>
        <w:ind w:left="20" w:firstLine="540"/>
      </w:pPr>
      <w:r>
        <w:t>Итоговая аттестация по курсу показывает, что такие формы совершен</w:t>
      </w:r>
      <w:r>
        <w:softHyphen/>
        <w:t>ствования учебного процесса в конечном итоге положительно влияют на уровень теоретической подготовки: правильно усваиваются сложные юри</w:t>
      </w:r>
      <w:r>
        <w:softHyphen/>
        <w:t>дические термины и формулировки, значительно расширяется база науч</w:t>
      </w:r>
      <w:r>
        <w:softHyphen/>
        <w:t>ных категорий, положительно изменяется динамика устной речи.</w:t>
      </w:r>
    </w:p>
    <w:p w:rsidR="00784783" w:rsidRDefault="0018020F">
      <w:pPr>
        <w:pStyle w:val="1"/>
        <w:shd w:val="clear" w:color="auto" w:fill="auto"/>
        <w:spacing w:before="0"/>
        <w:ind w:left="20" w:firstLine="540"/>
      </w:pPr>
      <w:r>
        <w:t>При рекомендации научных работ к изучению, в обязательном поряд</w:t>
      </w:r>
      <w:r>
        <w:softHyphen/>
        <w:t>ке учитывается индивидуальный уровень теоретической подготовки сту</w:t>
      </w:r>
      <w:r>
        <w:softHyphen/>
        <w:t>дентов. Такой подход позволяет получить в конечном итоге положитель</w:t>
      </w:r>
      <w:r>
        <w:softHyphen/>
        <w:t>ные результаты в организации самостоятельной работы студентов. Состав</w:t>
      </w:r>
      <w:r>
        <w:softHyphen/>
        <w:t xml:space="preserve">ляющим элементом совершенствования методики преподавания является системный </w:t>
      </w:r>
      <w:proofErr w:type="gramStart"/>
      <w:r>
        <w:t>контроль за</w:t>
      </w:r>
      <w:proofErr w:type="gramEnd"/>
      <w:r>
        <w:t xml:space="preserve"> качеством самостоятельной подготовки. Как ре</w:t>
      </w:r>
      <w:r>
        <w:softHyphen/>
        <w:t>зультат инновационных направлений совершенствования методики препо</w:t>
      </w:r>
      <w:r>
        <w:softHyphen/>
        <w:t>давания курса - участие студентов юридического факультета  в окружном туре (ежегодно) Всерос</w:t>
      </w:r>
      <w:r>
        <w:softHyphen/>
      </w:r>
      <w:r>
        <w:lastRenderedPageBreak/>
        <w:t>сийской юридической студенческой олимпиады.</w:t>
      </w:r>
    </w:p>
    <w:p w:rsidR="00784783" w:rsidRDefault="0018020F">
      <w:pPr>
        <w:pStyle w:val="1"/>
        <w:shd w:val="clear" w:color="auto" w:fill="auto"/>
        <w:spacing w:before="0"/>
        <w:ind w:left="20" w:right="20" w:firstLine="540"/>
      </w:pPr>
      <w:r>
        <w:t>На наш взгляд, возможно, рекомендовать нижеследующие научные работы российских ученых, которые представляют определенный научный интерес с точки зрения методики преподавания дисциплины - предлагае</w:t>
      </w:r>
      <w:r>
        <w:softHyphen/>
        <w:t>мые некоторые научные исследования находятся за рамками учебной про</w:t>
      </w:r>
      <w:r>
        <w:softHyphen/>
        <w:t>граммы.</w:t>
      </w:r>
    </w:p>
    <w:p w:rsidR="00784783" w:rsidRDefault="0018020F">
      <w:pPr>
        <w:pStyle w:val="1"/>
        <w:shd w:val="clear" w:color="auto" w:fill="auto"/>
        <w:spacing w:before="0"/>
        <w:ind w:left="20" w:right="20" w:firstLine="540"/>
      </w:pPr>
      <w:r>
        <w:t xml:space="preserve">В научной публикации д-ра </w:t>
      </w:r>
      <w:proofErr w:type="spellStart"/>
      <w:r>
        <w:t>юрид</w:t>
      </w:r>
      <w:proofErr w:type="spellEnd"/>
      <w:r>
        <w:t>. наук, проф. Е.В. Сафроновой осве</w:t>
      </w:r>
      <w:r>
        <w:softHyphen/>
        <w:t>щен вопрос о развитии российской науки международного частного права, представлены различные научные взгляды и позиции русских учёных М.Н. Капустина, Н.М. Коркунова, И.А. Ивановского</w:t>
      </w:r>
      <w:r>
        <w:rPr>
          <w:vertAlign w:val="superscript"/>
        </w:rPr>
        <w:footnoteReference w:id="1"/>
      </w:r>
      <w:r>
        <w:t>.</w:t>
      </w:r>
    </w:p>
    <w:p w:rsidR="00784783" w:rsidRDefault="0018020F">
      <w:pPr>
        <w:pStyle w:val="1"/>
        <w:shd w:val="clear" w:color="auto" w:fill="auto"/>
        <w:spacing w:before="0"/>
        <w:ind w:left="20" w:right="20" w:firstLine="540"/>
      </w:pPr>
      <w:r>
        <w:t>В работе д-ра филос. наук М.В. Шугурова дан анализ определенных положений доктрины международного частного права, выделены пробле</w:t>
      </w:r>
      <w:r>
        <w:softHyphen/>
        <w:t>мы эволюции науки в современных условиях глобализации. Автор делает акцент на такие важнейшие положения науки как функция объективного теоретического анализа практики международного частного права и функ</w:t>
      </w:r>
      <w:r>
        <w:softHyphen/>
        <w:t>ции интеграции в международное правотворчество. Особое внимание уде</w:t>
      </w:r>
      <w:r>
        <w:softHyphen/>
        <w:t>лено содержанию международной юрисдикции, как одному из важных факторов развития международных отношений на современном этапе взаи</w:t>
      </w:r>
      <w:r>
        <w:softHyphen/>
        <w:t>модействия правовых систем в условиях глобализации</w:t>
      </w:r>
      <w:r>
        <w:rPr>
          <w:vertAlign w:val="superscript"/>
        </w:rPr>
        <w:footnoteReference w:id="2"/>
      </w:r>
      <w:r>
        <w:t>.</w:t>
      </w:r>
    </w:p>
    <w:p w:rsidR="00784783" w:rsidRDefault="0018020F" w:rsidP="0018020F">
      <w:pPr>
        <w:pStyle w:val="1"/>
        <w:shd w:val="clear" w:color="auto" w:fill="auto"/>
        <w:spacing w:before="0"/>
        <w:ind w:left="20" w:right="20" w:firstLine="540"/>
      </w:pPr>
      <w:r>
        <w:t xml:space="preserve">В статье д-ра </w:t>
      </w:r>
      <w:proofErr w:type="spellStart"/>
      <w:r>
        <w:t>юрид</w:t>
      </w:r>
      <w:proofErr w:type="spellEnd"/>
      <w:r>
        <w:t xml:space="preserve">. наук, проф. И.В. </w:t>
      </w:r>
      <w:proofErr w:type="spellStart"/>
      <w:r>
        <w:t>Гетьман-Павловой</w:t>
      </w:r>
      <w:proofErr w:type="spellEnd"/>
      <w:r>
        <w:t xml:space="preserve"> дан объемный по содержанию историко-правовой анализ научной деятельности итальян</w:t>
      </w:r>
      <w:r>
        <w:softHyphen/>
        <w:t xml:space="preserve">ского юриста Б. де </w:t>
      </w:r>
      <w:proofErr w:type="spellStart"/>
      <w:r>
        <w:t>Убальди</w:t>
      </w:r>
      <w:proofErr w:type="spellEnd"/>
      <w:r>
        <w:t>, который считался одним из авторитетных представителей итальянской школы международного частного права. Ав</w:t>
      </w:r>
      <w:r>
        <w:softHyphen/>
        <w:t>тором выделяется значение разработки такого института права как граж</w:t>
      </w:r>
      <w:r>
        <w:softHyphen/>
        <w:t>данство: способы приобретения, натурализация, двойное гражданство, ме</w:t>
      </w:r>
      <w:r>
        <w:softHyphen/>
        <w:t>сто жительства. Совмещение с современными исследованиями представи</w:t>
      </w:r>
      <w:r>
        <w:softHyphen/>
        <w:t>телей итальянской школы международного частного права, позволяет сформулировать содержание итальянской доктрины международного частного права.</w:t>
      </w:r>
    </w:p>
    <w:p w:rsidR="00784783" w:rsidRDefault="0018020F">
      <w:pPr>
        <w:pStyle w:val="1"/>
        <w:shd w:val="clear" w:color="auto" w:fill="auto"/>
        <w:spacing w:before="0"/>
        <w:ind w:left="20" w:right="20" w:firstLine="540"/>
      </w:pPr>
      <w:r>
        <w:t>Необходимо особо выделить следующую научную публикацию - "Российское законодательство по международному частному праву: про</w:t>
      </w:r>
      <w:r>
        <w:softHyphen/>
        <w:t>блемы совершенствования"</w:t>
      </w:r>
      <w:r>
        <w:rPr>
          <w:vertAlign w:val="superscript"/>
        </w:rPr>
        <w:footnoteReference w:id="3"/>
      </w:r>
      <w:r>
        <w:t>. В данной работе дан критический анализ со</w:t>
      </w:r>
      <w:r>
        <w:softHyphen/>
        <w:t>временной правоприменительной практики регулирования международ</w:t>
      </w:r>
      <w:r>
        <w:softHyphen/>
        <w:t>ных гражданских правоотношений и источников международного частно</w:t>
      </w:r>
      <w:r>
        <w:softHyphen/>
        <w:t>го права. Полно и объективно раскрыты современные проблемы россий</w:t>
      </w:r>
      <w:r>
        <w:softHyphen/>
        <w:t>ского законодательства по регулированию правоотношений. Научный ма</w:t>
      </w:r>
      <w:r>
        <w:softHyphen/>
        <w:t>териал изложен в логической последовательности, содержит объемный портативный материал действующего законодательства Российской Феде</w:t>
      </w:r>
      <w:r>
        <w:softHyphen/>
        <w:t xml:space="preserve">рации. На наш взгляд, научная позиция авторов является базовой основой в методике преподавания конкретных тем </w:t>
      </w:r>
      <w:r>
        <w:lastRenderedPageBreak/>
        <w:t>программы курса: структура, из</w:t>
      </w:r>
      <w:r>
        <w:softHyphen/>
        <w:t xml:space="preserve">ложение, обоснование и </w:t>
      </w:r>
      <w:proofErr w:type="spellStart"/>
      <w:r>
        <w:t>фактология</w:t>
      </w:r>
      <w:proofErr w:type="spellEnd"/>
      <w:r>
        <w:t xml:space="preserve">, выводы и предложения представлены в вышеназванной работе в гармоничном единстве. Авторы убедительно </w:t>
      </w:r>
      <w:proofErr w:type="gramStart"/>
      <w:r>
        <w:t>показали</w:t>
      </w:r>
      <w:proofErr w:type="gramEnd"/>
      <w:r>
        <w:t xml:space="preserve"> как необходимо корректировать методику преподавания при изу</w:t>
      </w:r>
      <w:r>
        <w:softHyphen/>
        <w:t>чении отдельных проблем современной науки международного частного права.</w:t>
      </w:r>
    </w:p>
    <w:p w:rsidR="00784783" w:rsidRDefault="0018020F">
      <w:pPr>
        <w:pStyle w:val="1"/>
        <w:shd w:val="clear" w:color="auto" w:fill="auto"/>
        <w:spacing w:before="0"/>
        <w:ind w:left="20" w:right="20" w:firstLine="540"/>
      </w:pPr>
      <w:r>
        <w:t xml:space="preserve">В статье Е.Е. </w:t>
      </w:r>
      <w:proofErr w:type="spellStart"/>
      <w:r>
        <w:t>Амплеевой</w:t>
      </w:r>
      <w:proofErr w:type="spellEnd"/>
      <w:r>
        <w:t xml:space="preserve"> "Современная международная нормативная система" дан объективный анализ системы правового регулирования в раз</w:t>
      </w:r>
      <w:r>
        <w:softHyphen/>
        <w:t>личных сферах международного частного права в условиях глобализации.</w:t>
      </w:r>
    </w:p>
    <w:p w:rsidR="00784783" w:rsidRDefault="0018020F">
      <w:pPr>
        <w:pStyle w:val="1"/>
        <w:shd w:val="clear" w:color="auto" w:fill="auto"/>
        <w:spacing w:before="0"/>
        <w:ind w:left="20" w:right="20" w:firstLine="540"/>
      </w:pPr>
      <w:r>
        <w:t>Научную позицию автора необходимо использовать при подготовке учебного материала в рамках изучения современных условий развития ме</w:t>
      </w:r>
      <w:r>
        <w:softHyphen/>
        <w:t>ждународных экономических отношений во всех сферах.</w:t>
      </w:r>
    </w:p>
    <w:p w:rsidR="00784783" w:rsidRDefault="0018020F">
      <w:pPr>
        <w:pStyle w:val="1"/>
        <w:shd w:val="clear" w:color="auto" w:fill="auto"/>
        <w:spacing w:before="0"/>
        <w:ind w:left="20" w:right="20" w:firstLine="540"/>
      </w:pPr>
      <w:r>
        <w:t>В достаточном объеме выделены такие институты международного частного права как:</w:t>
      </w:r>
    </w:p>
    <w:p w:rsidR="00784783" w:rsidRDefault="0018020F">
      <w:pPr>
        <w:pStyle w:val="1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20" w:firstLine="540"/>
      </w:pPr>
      <w:r>
        <w:t>транснациональные корпорации;</w:t>
      </w:r>
    </w:p>
    <w:p w:rsidR="00784783" w:rsidRDefault="0018020F">
      <w:pPr>
        <w:pStyle w:val="1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20" w:firstLine="540"/>
      </w:pPr>
      <w:r>
        <w:t>топливно-энергетический комплекс;</w:t>
      </w:r>
    </w:p>
    <w:p w:rsidR="00784783" w:rsidRDefault="0018020F">
      <w:pPr>
        <w:pStyle w:val="1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20" w:firstLine="540"/>
      </w:pPr>
      <w:r>
        <w:t>макроэкономический уровень;</w:t>
      </w:r>
    </w:p>
    <w:p w:rsidR="00784783" w:rsidRDefault="0018020F">
      <w:pPr>
        <w:pStyle w:val="1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20" w:firstLine="540"/>
      </w:pPr>
      <w:r>
        <w:t>транснациональное право.</w:t>
      </w:r>
    </w:p>
    <w:p w:rsidR="00784783" w:rsidRDefault="0018020F">
      <w:pPr>
        <w:pStyle w:val="1"/>
        <w:shd w:val="clear" w:color="auto" w:fill="auto"/>
        <w:spacing w:before="0"/>
        <w:ind w:left="20" w:right="20" w:firstLine="540"/>
      </w:pPr>
      <w:r>
        <w:t>Содержание работы позволяет правильно выбрать и сконцентрировать методические приемы при изучении экономических вопросов в программе курса, что представляет определенную сложность для студентов-юристов</w:t>
      </w:r>
      <w:r>
        <w:rPr>
          <w:vertAlign w:val="superscript"/>
        </w:rPr>
        <w:t>3</w:t>
      </w:r>
      <w:r>
        <w:t>.</w:t>
      </w:r>
    </w:p>
    <w:p w:rsidR="00784783" w:rsidRDefault="0018020F">
      <w:pPr>
        <w:pStyle w:val="1"/>
        <w:shd w:val="clear" w:color="auto" w:fill="auto"/>
        <w:spacing w:before="0"/>
        <w:ind w:left="20" w:right="20" w:firstLine="540"/>
      </w:pPr>
      <w:r>
        <w:t xml:space="preserve">В рамках совершенствования методики преподавания представляет интерес материал статьи И.В. </w:t>
      </w:r>
      <w:proofErr w:type="spellStart"/>
      <w:r>
        <w:t>Шугуровой</w:t>
      </w:r>
      <w:proofErr w:type="spellEnd"/>
      <w:r>
        <w:rPr>
          <w:vertAlign w:val="superscript"/>
        </w:rPr>
        <w:footnoteReference w:id="4"/>
      </w:r>
      <w:r>
        <w:t>. В данной работе представлены научные взгляды на современное состояние взаимодействия науки между</w:t>
      </w:r>
      <w:r>
        <w:softHyphen/>
        <w:t>народного частного права и международной практики регулирования пра</w:t>
      </w:r>
      <w:r>
        <w:softHyphen/>
        <w:t>воотношений. Автору удалось объективно и конструктивно раскрыть со</w:t>
      </w:r>
      <w:r>
        <w:softHyphen/>
        <w:t>держание существующих проблем и возможных путей интеграции различ</w:t>
      </w:r>
      <w:r>
        <w:softHyphen/>
        <w:t>ных правовых систем в условиях глобализации.</w:t>
      </w:r>
    </w:p>
    <w:p w:rsidR="0018020F" w:rsidRDefault="0018020F">
      <w:pPr>
        <w:pStyle w:val="1"/>
        <w:shd w:val="clear" w:color="auto" w:fill="auto"/>
        <w:spacing w:before="0"/>
        <w:ind w:left="20" w:firstLine="540"/>
      </w:pPr>
      <w:r>
        <w:t>В заключение следует отметить, что одним из перспективных направ</w:t>
      </w:r>
      <w:r>
        <w:softHyphen/>
        <w:t>лений совершенствования методики преподавания международного част</w:t>
      </w:r>
      <w:r>
        <w:softHyphen/>
        <w:t>ного права является всесторонний анализ некоторых положений современ</w:t>
      </w:r>
      <w:r>
        <w:softHyphen/>
        <w:t>ной российской науки, что в определенной степени оказывает влияние на усвоение учебного материала курса в соответствии с требованиями к уров</w:t>
      </w:r>
      <w:r>
        <w:softHyphen/>
        <w:t>ню теоретических знаний.</w:t>
      </w:r>
    </w:p>
    <w:p w:rsidR="0018020F" w:rsidRPr="0018020F" w:rsidRDefault="0018020F" w:rsidP="0018020F"/>
    <w:p w:rsidR="0018020F" w:rsidRPr="0018020F" w:rsidRDefault="0018020F" w:rsidP="0018020F"/>
    <w:p w:rsidR="0018020F" w:rsidRPr="0018020F" w:rsidRDefault="0018020F" w:rsidP="0018020F"/>
    <w:p w:rsidR="0018020F" w:rsidRPr="0018020F" w:rsidRDefault="0018020F" w:rsidP="0018020F"/>
    <w:p w:rsidR="0018020F" w:rsidRPr="0018020F" w:rsidRDefault="0018020F" w:rsidP="0018020F"/>
    <w:p w:rsidR="0018020F" w:rsidRPr="0018020F" w:rsidRDefault="0018020F" w:rsidP="0018020F"/>
    <w:p w:rsidR="0018020F" w:rsidRPr="0018020F" w:rsidRDefault="0018020F" w:rsidP="0018020F"/>
    <w:p w:rsidR="0018020F" w:rsidRPr="0018020F" w:rsidRDefault="0018020F" w:rsidP="0018020F"/>
    <w:p w:rsidR="0018020F" w:rsidRPr="0018020F" w:rsidRDefault="0018020F" w:rsidP="0018020F"/>
    <w:p w:rsidR="00784783" w:rsidRDefault="0018020F">
      <w:pPr>
        <w:pStyle w:val="a5"/>
        <w:shd w:val="clear" w:color="auto" w:fill="auto"/>
        <w:tabs>
          <w:tab w:val="left" w:pos="115"/>
        </w:tabs>
        <w:ind w:right="20"/>
      </w:pPr>
      <w:r>
        <w:rPr>
          <w:vertAlign w:val="superscript"/>
        </w:rPr>
        <w:lastRenderedPageBreak/>
        <w:t>3</w:t>
      </w:r>
      <w:r>
        <w:tab/>
      </w:r>
      <w:proofErr w:type="spellStart"/>
      <w:r>
        <w:rPr>
          <w:rStyle w:val="a6"/>
        </w:rPr>
        <w:t>Гетъман-Павлова</w:t>
      </w:r>
      <w:proofErr w:type="spellEnd"/>
      <w:r>
        <w:rPr>
          <w:rStyle w:val="a6"/>
        </w:rPr>
        <w:t xml:space="preserve"> И.В.</w:t>
      </w:r>
      <w:r>
        <w:t xml:space="preserve"> Наука международного частного права: теория статутов Б. де </w:t>
      </w:r>
      <w:proofErr w:type="spellStart"/>
      <w:r>
        <w:t>Убальди</w:t>
      </w:r>
      <w:proofErr w:type="spellEnd"/>
      <w:r>
        <w:t xml:space="preserve"> // // Меж</w:t>
      </w:r>
      <w:r>
        <w:softHyphen/>
        <w:t>дународное публичное и частное право. - 2009. — № 2; Материалы коллоквиумов романистов Централь</w:t>
      </w:r>
      <w:r>
        <w:softHyphen/>
        <w:t>ной Европы. - Рим.</w:t>
      </w:r>
    </w:p>
    <w:p w:rsidR="00784783" w:rsidRDefault="0018020F">
      <w:pPr>
        <w:pStyle w:val="a5"/>
        <w:shd w:val="clear" w:color="auto" w:fill="auto"/>
        <w:tabs>
          <w:tab w:val="left" w:pos="130"/>
        </w:tabs>
      </w:pPr>
      <w:r>
        <w:rPr>
          <w:vertAlign w:val="superscript"/>
        </w:rPr>
        <w:t>5</w:t>
      </w:r>
      <w:r>
        <w:tab/>
      </w:r>
      <w:proofErr w:type="spellStart"/>
      <w:r>
        <w:rPr>
          <w:rStyle w:val="a6"/>
        </w:rPr>
        <w:t>Амтеева</w:t>
      </w:r>
      <w:proofErr w:type="spellEnd"/>
      <w:r>
        <w:rPr>
          <w:rStyle w:val="a6"/>
        </w:rPr>
        <w:t xml:space="preserve"> Е.Е.</w:t>
      </w:r>
      <w:r>
        <w:t xml:space="preserve"> Современная международная нормативная система // Юрист-международник. - 2008. - № </w:t>
      </w:r>
      <w:r>
        <w:rPr>
          <w:rStyle w:val="CordiaUPC14pt"/>
        </w:rPr>
        <w:t>1</w:t>
      </w:r>
      <w:r>
        <w:rPr>
          <w:rStyle w:val="CordiaUPC105pt"/>
        </w:rPr>
        <w:t>.</w:t>
      </w:r>
    </w:p>
    <w:sectPr w:rsidR="00784783" w:rsidSect="00784783">
      <w:type w:val="continuous"/>
      <w:pgSz w:w="11906" w:h="16838"/>
      <w:pgMar w:top="1576" w:right="1082" w:bottom="1576" w:left="17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6F" w:rsidRDefault="00037B6F" w:rsidP="00784783">
      <w:r>
        <w:separator/>
      </w:r>
    </w:p>
  </w:endnote>
  <w:endnote w:type="continuationSeparator" w:id="0">
    <w:p w:rsidR="00037B6F" w:rsidRDefault="00037B6F" w:rsidP="0078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6F" w:rsidRDefault="00037B6F">
      <w:r>
        <w:separator/>
      </w:r>
    </w:p>
  </w:footnote>
  <w:footnote w:type="continuationSeparator" w:id="0">
    <w:p w:rsidR="00037B6F" w:rsidRDefault="00037B6F">
      <w:r>
        <w:continuationSeparator/>
      </w:r>
    </w:p>
  </w:footnote>
  <w:footnote w:id="1">
    <w:p w:rsidR="00784783" w:rsidRDefault="0018020F">
      <w:pPr>
        <w:pStyle w:val="a5"/>
        <w:shd w:val="clear" w:color="auto" w:fill="auto"/>
        <w:tabs>
          <w:tab w:val="left" w:pos="150"/>
        </w:tabs>
        <w:ind w:left="20" w:right="20"/>
      </w:pPr>
      <w:r>
        <w:rPr>
          <w:vertAlign w:val="superscript"/>
        </w:rPr>
        <w:footnoteRef/>
      </w:r>
      <w:r>
        <w:tab/>
      </w:r>
      <w:r>
        <w:rPr>
          <w:rStyle w:val="a6"/>
        </w:rPr>
        <w:t>Сафронова Е.В.</w:t>
      </w:r>
      <w:r>
        <w:t xml:space="preserve"> История науки международного права: юбилейные даты 2008 г. // Международное пуб</w:t>
      </w:r>
      <w:r>
        <w:softHyphen/>
        <w:t>личное и частное право. — 2008. - № 3.</w:t>
      </w:r>
    </w:p>
  </w:footnote>
  <w:footnote w:id="2">
    <w:p w:rsidR="00784783" w:rsidRDefault="0018020F">
      <w:pPr>
        <w:pStyle w:val="a5"/>
        <w:shd w:val="clear" w:color="auto" w:fill="auto"/>
        <w:tabs>
          <w:tab w:val="left" w:pos="130"/>
        </w:tabs>
        <w:ind w:right="20"/>
      </w:pPr>
      <w:r>
        <w:rPr>
          <w:vertAlign w:val="superscript"/>
        </w:rPr>
        <w:footnoteRef/>
      </w:r>
      <w:r>
        <w:tab/>
      </w:r>
      <w:proofErr w:type="spellStart"/>
      <w:r>
        <w:rPr>
          <w:rStyle w:val="a6"/>
        </w:rPr>
        <w:t>Шугуров</w:t>
      </w:r>
      <w:proofErr w:type="spellEnd"/>
      <w:r>
        <w:rPr>
          <w:rStyle w:val="a6"/>
        </w:rPr>
        <w:t xml:space="preserve"> М.В.</w:t>
      </w:r>
      <w:r>
        <w:t xml:space="preserve"> Доктринальные аспекты применения международного права // Международное публич</w:t>
      </w:r>
      <w:r>
        <w:softHyphen/>
        <w:t>ное и частное право. - 2008. - № 5.</w:t>
      </w:r>
    </w:p>
  </w:footnote>
  <w:footnote w:id="3">
    <w:p w:rsidR="00784783" w:rsidRDefault="0018020F">
      <w:pPr>
        <w:pStyle w:val="a5"/>
        <w:shd w:val="clear" w:color="auto" w:fill="auto"/>
        <w:tabs>
          <w:tab w:val="left" w:pos="178"/>
        </w:tabs>
        <w:ind w:left="20" w:right="20"/>
      </w:pPr>
      <w:r>
        <w:rPr>
          <w:vertAlign w:val="superscript"/>
        </w:rPr>
        <w:footnoteRef/>
      </w:r>
      <w:r>
        <w:tab/>
      </w:r>
      <w:proofErr w:type="spellStart"/>
      <w:r>
        <w:rPr>
          <w:rStyle w:val="a6"/>
        </w:rPr>
        <w:t>Гетъман-Павлова</w:t>
      </w:r>
      <w:proofErr w:type="spellEnd"/>
      <w:r>
        <w:rPr>
          <w:rStyle w:val="a6"/>
        </w:rPr>
        <w:t xml:space="preserve"> И.В., </w:t>
      </w:r>
      <w:proofErr w:type="spellStart"/>
      <w:r>
        <w:rPr>
          <w:rStyle w:val="a6"/>
        </w:rPr>
        <w:t>Ерпылева</w:t>
      </w:r>
      <w:proofErr w:type="spellEnd"/>
      <w:r>
        <w:rPr>
          <w:rStyle w:val="a6"/>
        </w:rPr>
        <w:t xml:space="preserve"> Н.Ю.</w:t>
      </w:r>
      <w:r>
        <w:t xml:space="preserve"> Российское законодательство по международному частному праву: проблемы совершенствования // Международное публичное и частное право. - 2009. -№ 1.</w:t>
      </w:r>
    </w:p>
  </w:footnote>
  <w:footnote w:id="4">
    <w:p w:rsidR="00784783" w:rsidRDefault="0018020F">
      <w:pPr>
        <w:pStyle w:val="a5"/>
        <w:shd w:val="clear" w:color="auto" w:fill="auto"/>
        <w:tabs>
          <w:tab w:val="left" w:pos="164"/>
        </w:tabs>
        <w:ind w:left="20" w:right="20"/>
      </w:pPr>
      <w:r>
        <w:rPr>
          <w:vertAlign w:val="superscript"/>
        </w:rPr>
        <w:footnoteRef/>
      </w:r>
      <w:r>
        <w:tab/>
      </w:r>
      <w:r>
        <w:rPr>
          <w:rStyle w:val="a6"/>
        </w:rPr>
        <w:t>Шугурова И.В.</w:t>
      </w:r>
      <w:r>
        <w:t xml:space="preserve"> Международное частное право: взаимодействие науки и практики // Международное публичное и частное право. - 2008. - № 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472F0"/>
    <w:multiLevelType w:val="multilevel"/>
    <w:tmpl w:val="79DC8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4783"/>
    <w:rsid w:val="00037B6F"/>
    <w:rsid w:val="0018020F"/>
    <w:rsid w:val="002D3DC9"/>
    <w:rsid w:val="00784783"/>
    <w:rsid w:val="00A4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7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4783"/>
    <w:rPr>
      <w:color w:val="0066CC"/>
      <w:u w:val="single"/>
    </w:rPr>
  </w:style>
  <w:style w:type="character" w:customStyle="1" w:styleId="a4">
    <w:name w:val="Сноска_"/>
    <w:basedOn w:val="a0"/>
    <w:link w:val="a5"/>
    <w:rsid w:val="00784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Курсив"/>
    <w:basedOn w:val="a4"/>
    <w:rsid w:val="00784783"/>
    <w:rPr>
      <w:i/>
      <w:iCs/>
      <w:color w:val="000000"/>
      <w:spacing w:val="0"/>
      <w:w w:val="100"/>
      <w:position w:val="0"/>
      <w:lang w:val="ru-RU"/>
    </w:rPr>
  </w:style>
  <w:style w:type="character" w:customStyle="1" w:styleId="CordiaUPC14pt">
    <w:name w:val="Сноска + CordiaUPC;14 pt;Полужирный"/>
    <w:basedOn w:val="a4"/>
    <w:rsid w:val="00784783"/>
    <w:rPr>
      <w:rFonts w:ascii="CordiaUPC" w:eastAsia="CordiaUPC" w:hAnsi="CordiaUPC" w:cs="CordiaUPC"/>
      <w:b/>
      <w:bCs/>
      <w:color w:val="000000"/>
      <w:spacing w:val="0"/>
      <w:w w:val="100"/>
      <w:position w:val="0"/>
      <w:sz w:val="28"/>
      <w:szCs w:val="28"/>
    </w:rPr>
  </w:style>
  <w:style w:type="character" w:customStyle="1" w:styleId="CordiaUPC105pt">
    <w:name w:val="Сноска + CordiaUPC;10;5 pt;Полужирный"/>
    <w:basedOn w:val="a4"/>
    <w:rsid w:val="00784783"/>
    <w:rPr>
      <w:rFonts w:ascii="CordiaUPC" w:eastAsia="CordiaUPC" w:hAnsi="CordiaUPC" w:cs="CordiaUPC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7847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;Не курсив"/>
    <w:basedOn w:val="2"/>
    <w:rsid w:val="00784783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784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sid w:val="00784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784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rsid w:val="0078478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784783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784783"/>
    <w:pPr>
      <w:shd w:val="clear" w:color="auto" w:fill="FFFFFF"/>
      <w:spacing w:before="240" w:after="240" w:line="326" w:lineRule="exact"/>
      <w:ind w:firstLine="11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7"/>
    <w:rsid w:val="00784783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847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6062</Characters>
  <Application>Microsoft Office Word</Application>
  <DocSecurity>0</DocSecurity>
  <Lines>50</Lines>
  <Paragraphs>14</Paragraphs>
  <ScaleCrop>false</ScaleCrop>
  <Company>Сыктывкарский государственный университет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Романчук Надежда Ивановна</cp:lastModifiedBy>
  <cp:revision>2</cp:revision>
  <dcterms:created xsi:type="dcterms:W3CDTF">2013-11-25T13:41:00Z</dcterms:created>
  <dcterms:modified xsi:type="dcterms:W3CDTF">2013-11-25T13:41:00Z</dcterms:modified>
</cp:coreProperties>
</file>