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D2" w:rsidRDefault="00A03CD2" w:rsidP="00A03CD2">
      <w:pPr>
        <w:spacing w:after="0" w:line="36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A03CD2" w:rsidRDefault="00CA1182" w:rsidP="00CA1182">
      <w:pPr>
        <w:spacing w:after="0" w:line="240" w:lineRule="auto"/>
        <w:ind w:firstLine="58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9713D4">
        <w:rPr>
          <w:rFonts w:ascii="Times New Roman" w:hAnsi="Times New Roman" w:cs="Times New Roman"/>
          <w:b/>
          <w:sz w:val="28"/>
          <w:szCs w:val="28"/>
        </w:rPr>
        <w:t>Г</w:t>
      </w:r>
      <w:r w:rsidR="00A03CD2">
        <w:rPr>
          <w:rFonts w:ascii="Times New Roman" w:hAnsi="Times New Roman" w:cs="Times New Roman"/>
          <w:b/>
          <w:sz w:val="28"/>
          <w:szCs w:val="28"/>
        </w:rPr>
        <w:t>удцова</w:t>
      </w:r>
      <w:r w:rsidRPr="00CA1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Анастасия Валерьевна</w:t>
      </w:r>
      <w:r w:rsidR="00896376">
        <w:rPr>
          <w:rFonts w:ascii="Times New Roman" w:hAnsi="Times New Roman" w:cs="Times New Roman"/>
          <w:b/>
          <w:sz w:val="28"/>
          <w:szCs w:val="28"/>
        </w:rPr>
        <w:t>, доцент кафедр</w:t>
      </w:r>
      <w:r w:rsidR="00112DF3">
        <w:rPr>
          <w:rFonts w:ascii="Times New Roman" w:hAnsi="Times New Roman" w:cs="Times New Roman"/>
          <w:b/>
          <w:sz w:val="28"/>
          <w:szCs w:val="28"/>
        </w:rPr>
        <w:t>ы</w:t>
      </w:r>
      <w:r w:rsidR="00896376">
        <w:rPr>
          <w:rFonts w:ascii="Times New Roman" w:hAnsi="Times New Roman" w:cs="Times New Roman"/>
          <w:b/>
          <w:sz w:val="28"/>
          <w:szCs w:val="28"/>
        </w:rPr>
        <w:t xml:space="preserve"> гражданского права и процесса </w:t>
      </w:r>
      <w:r w:rsidR="00112DF3">
        <w:rPr>
          <w:rFonts w:ascii="Times New Roman" w:hAnsi="Times New Roman" w:cs="Times New Roman"/>
          <w:b/>
          <w:sz w:val="28"/>
          <w:szCs w:val="28"/>
        </w:rPr>
        <w:t>ГАОУ ВПО РК «</w:t>
      </w:r>
      <w:r w:rsidR="00896376">
        <w:rPr>
          <w:rFonts w:ascii="Times New Roman" w:hAnsi="Times New Roman" w:cs="Times New Roman"/>
          <w:b/>
          <w:sz w:val="28"/>
          <w:szCs w:val="28"/>
        </w:rPr>
        <w:t>Коми республиканской академии государственной службы и управления</w:t>
      </w:r>
      <w:r w:rsidR="00112D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адвокат</w:t>
      </w:r>
    </w:p>
    <w:p w:rsidR="00A03CD2" w:rsidRDefault="00A03CD2" w:rsidP="00CA1182">
      <w:pPr>
        <w:spacing w:after="0" w:line="240" w:lineRule="auto"/>
        <w:ind w:firstLine="5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D2" w:rsidRPr="00A03CD2" w:rsidRDefault="00066631" w:rsidP="00CA1182">
      <w:pPr>
        <w:spacing w:after="0" w:line="240" w:lineRule="auto"/>
        <w:ind w:firstLine="5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ПРАВОСУБЪЕКТНОСТЬ УЧАСТНИКОВ ГРАЖДАНСКИХ ПРАВООТНОШЕНИЙ КАК ОСНОВА РЕАЛИЗАЦИИ ИХ КОНСТИТУЦИОННЫХ ПРАВ</w:t>
      </w:r>
    </w:p>
    <w:p w:rsidR="00F81368" w:rsidRDefault="00F81368" w:rsidP="00CA1182">
      <w:pPr>
        <w:spacing w:after="0" w:line="240" w:lineRule="auto"/>
        <w:ind w:firstLine="5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1368" w:rsidRPr="00CA1182" w:rsidRDefault="00CA1182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182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CA118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12DF3" w:rsidRPr="00CA1182">
        <w:rPr>
          <w:rFonts w:ascii="Times New Roman" w:hAnsi="Times New Roman" w:cs="Times New Roman"/>
          <w:i/>
          <w:sz w:val="28"/>
          <w:szCs w:val="28"/>
        </w:rPr>
        <w:t xml:space="preserve"> настоящей статье</w:t>
      </w:r>
      <w:r w:rsidR="00896376" w:rsidRPr="00CA1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368" w:rsidRPr="00CA1182">
        <w:rPr>
          <w:rFonts w:ascii="Times New Roman" w:hAnsi="Times New Roman" w:cs="Times New Roman"/>
          <w:i/>
          <w:sz w:val="28"/>
          <w:szCs w:val="28"/>
        </w:rPr>
        <w:t>рассм</w:t>
      </w:r>
      <w:r w:rsidRPr="00CA1182">
        <w:rPr>
          <w:rFonts w:ascii="Times New Roman" w:hAnsi="Times New Roman" w:cs="Times New Roman"/>
          <w:i/>
          <w:sz w:val="28"/>
          <w:szCs w:val="28"/>
        </w:rPr>
        <w:t>а</w:t>
      </w:r>
      <w:r w:rsidR="00F81368" w:rsidRPr="00CA1182">
        <w:rPr>
          <w:rFonts w:ascii="Times New Roman" w:hAnsi="Times New Roman" w:cs="Times New Roman"/>
          <w:i/>
          <w:sz w:val="28"/>
          <w:szCs w:val="28"/>
        </w:rPr>
        <w:t>тр</w:t>
      </w:r>
      <w:r w:rsidRPr="00CA1182">
        <w:rPr>
          <w:rFonts w:ascii="Times New Roman" w:hAnsi="Times New Roman" w:cs="Times New Roman"/>
          <w:i/>
          <w:sz w:val="28"/>
          <w:szCs w:val="28"/>
        </w:rPr>
        <w:t xml:space="preserve">ивается </w:t>
      </w:r>
      <w:r w:rsidR="00F81368" w:rsidRPr="00CA1182">
        <w:rPr>
          <w:rFonts w:ascii="Times New Roman" w:hAnsi="Times New Roman" w:cs="Times New Roman"/>
          <w:i/>
          <w:sz w:val="28"/>
          <w:szCs w:val="28"/>
        </w:rPr>
        <w:t xml:space="preserve">вопрос о понятии право- и дееспособности </w:t>
      </w:r>
      <w:r w:rsidR="00066631" w:rsidRPr="00CA1182">
        <w:rPr>
          <w:rFonts w:ascii="Times New Roman" w:hAnsi="Times New Roman" w:cs="Times New Roman"/>
          <w:i/>
          <w:sz w:val="28"/>
          <w:szCs w:val="28"/>
        </w:rPr>
        <w:t xml:space="preserve">участников гражданских правоотношений как основы реализации их конституционных прав </w:t>
      </w:r>
      <w:r w:rsidR="00F81368" w:rsidRPr="00CA1182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A945A1" w:rsidRPr="00CA1182">
        <w:rPr>
          <w:rFonts w:ascii="Times New Roman" w:hAnsi="Times New Roman" w:cs="Times New Roman"/>
          <w:i/>
          <w:sz w:val="28"/>
          <w:szCs w:val="28"/>
        </w:rPr>
        <w:t>призму абсолютных и относительных правоотношений</w:t>
      </w:r>
      <w:r w:rsidR="00F81368" w:rsidRPr="00CA11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1182" w:rsidRPr="00CA1182" w:rsidRDefault="00CA1182" w:rsidP="00CA118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182" w:rsidRDefault="00CA1182" w:rsidP="00CA118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18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CA11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правоспособность, дееспособность абсолютные и относительные правоотношения.</w:t>
      </w:r>
    </w:p>
    <w:p w:rsidR="00CA1182" w:rsidRPr="00CA1182" w:rsidRDefault="00CA1182" w:rsidP="00CA118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DF3" w:rsidRDefault="00112DF3" w:rsidP="00CA118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условиях признания Российской Федерации демократическим, правовым государством высший гуманистический смысл и социальное назначение ст. 2</w:t>
      </w:r>
      <w:r w:rsidR="002C5DF7">
        <w:rPr>
          <w:rFonts w:ascii="Times New Roman" w:hAnsi="Times New Roman" w:cs="Times New Roman"/>
          <w:sz w:val="28"/>
          <w:szCs w:val="28"/>
        </w:rPr>
        <w:t xml:space="preserve"> 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: «Человек, его права и свободы являются высшей ценностью» заключается в том, чтобы она получила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предметное воплощение в отраслевых нормативных правовых актах.</w:t>
      </w:r>
    </w:p>
    <w:p w:rsidR="00112DF3" w:rsidRDefault="00112DF3" w:rsidP="00CA118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необходимость обуславливается и тем, что юридическая конструкция конституционных установлений</w:t>
      </w:r>
      <w:r>
        <w:rPr>
          <w:rStyle w:val="a8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eastAsia="ru-RU"/>
        </w:rPr>
        <w:t>, имеющих всеобщий, универсальный характер,</w:t>
      </w:r>
      <w:r w:rsidR="002C5DF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предполагает персонифицированных прав и обязанностей участников правовых отношений, а потому вопрос о возможности быть субъектом того или иного конкретного правоотношения приобретает свою актуальность в рамках различных отраслей права, в том числе и гражданского.</w:t>
      </w:r>
    </w:p>
    <w:p w:rsidR="00112DF3" w:rsidRPr="00CD0095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95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Pr="00CD00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0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095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CD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095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CD0095">
        <w:rPr>
          <w:rFonts w:ascii="Times New Roman" w:hAnsi="Times New Roman" w:cs="Times New Roman"/>
          <w:sz w:val="28"/>
          <w:szCs w:val="28"/>
        </w:rPr>
        <w:t xml:space="preserve">, включая его отдельные аспекты (соотношение с правоспособностью, дееспособностью, компетенцией и др.), не раз становился предметом исследования в </w:t>
      </w:r>
      <w:r w:rsidR="002C5DF7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>
        <w:rPr>
          <w:rFonts w:ascii="Times New Roman" w:hAnsi="Times New Roman" w:cs="Times New Roman"/>
          <w:sz w:val="28"/>
          <w:szCs w:val="28"/>
        </w:rPr>
        <w:t>науке</w:t>
      </w:r>
      <w:r w:rsidRPr="00CD0095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CD0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864DA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Правоспособность, представляющее собой составное качество </w:t>
      </w:r>
      <w:proofErr w:type="spellStart"/>
      <w:r w:rsidRPr="000864DA">
        <w:rPr>
          <w:rFonts w:ascii="Times New Roman" w:hAnsi="Times New Roman" w:cs="Times New Roman"/>
          <w:spacing w:val="-7"/>
          <w:sz w:val="28"/>
          <w:szCs w:val="28"/>
        </w:rPr>
        <w:t>правосубъектности</w:t>
      </w:r>
      <w:proofErr w:type="spellEnd"/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, как справедливо отмечали С. Н. </w:t>
      </w:r>
      <w:proofErr w:type="spellStart"/>
      <w:r w:rsidRPr="000864DA">
        <w:rPr>
          <w:rFonts w:ascii="Times New Roman" w:hAnsi="Times New Roman" w:cs="Times New Roman"/>
          <w:spacing w:val="-7"/>
          <w:sz w:val="28"/>
          <w:szCs w:val="28"/>
        </w:rPr>
        <w:t>Братусь</w:t>
      </w:r>
      <w:proofErr w:type="spellEnd"/>
      <w:r w:rsidRPr="000864DA">
        <w:rPr>
          <w:rFonts w:ascii="Times New Roman" w:hAnsi="Times New Roman" w:cs="Times New Roman"/>
          <w:spacing w:val="-7"/>
          <w:sz w:val="28"/>
          <w:szCs w:val="28"/>
        </w:rPr>
        <w:t>, О. С. Иоффе и другие ученые, «не зависит от отношений с конкретными лицами и всецело определяется фактом государственного признания»</w:t>
      </w:r>
      <w:r w:rsidRPr="000864DA">
        <w:rPr>
          <w:rStyle w:val="11"/>
          <w:rFonts w:ascii="Times New Roman" w:hAnsi="Times New Roman" w:cs="Times New Roman"/>
          <w:sz w:val="28"/>
          <w:szCs w:val="28"/>
        </w:rPr>
        <w:footnoteReference w:id="3"/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112DF3" w:rsidRPr="000864DA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DA">
        <w:rPr>
          <w:rFonts w:ascii="Times New Roman" w:hAnsi="Times New Roman" w:cs="Times New Roman"/>
          <w:spacing w:val="-7"/>
          <w:sz w:val="28"/>
          <w:szCs w:val="28"/>
        </w:rPr>
        <w:t>Аналогичная мысль просматривается и при анализе всеобщих</w:t>
      </w:r>
      <w:r w:rsidRPr="000864DA">
        <w:rPr>
          <w:rStyle w:val="a8"/>
          <w:rFonts w:ascii="Times New Roman" w:hAnsi="Times New Roman" w:cs="Times New Roman"/>
          <w:spacing w:val="-7"/>
          <w:sz w:val="28"/>
          <w:szCs w:val="28"/>
        </w:rPr>
        <w:footnoteReference w:id="4"/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 (или модельных</w:t>
      </w:r>
      <w:r w:rsidRPr="000864DA">
        <w:rPr>
          <w:rStyle w:val="a8"/>
          <w:rFonts w:ascii="Times New Roman" w:hAnsi="Times New Roman" w:cs="Times New Roman"/>
          <w:spacing w:val="-7"/>
          <w:sz w:val="28"/>
          <w:szCs w:val="28"/>
        </w:rPr>
        <w:footnoteReference w:id="5"/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) правоотношений. Например, А. В. Поляков приводит мнение Д. Д. </w:t>
      </w:r>
      <w:proofErr w:type="spellStart"/>
      <w:r w:rsidRPr="000864DA">
        <w:rPr>
          <w:rFonts w:ascii="Times New Roman" w:hAnsi="Times New Roman" w:cs="Times New Roman"/>
          <w:spacing w:val="-7"/>
          <w:sz w:val="28"/>
          <w:szCs w:val="28"/>
        </w:rPr>
        <w:t>Гримма</w:t>
      </w:r>
      <w:proofErr w:type="spellEnd"/>
      <w:r w:rsidRPr="000864DA">
        <w:rPr>
          <w:rFonts w:ascii="Times New Roman" w:hAnsi="Times New Roman" w:cs="Times New Roman"/>
          <w:spacing w:val="-7"/>
          <w:sz w:val="28"/>
          <w:szCs w:val="28"/>
        </w:rPr>
        <w:t>, полагавшего, что правоотношением в широком смысле является всякое признанное объективным правом отношение, безотносительно к тому или иному объекту пользования, или его отношение к другим лицам</w:t>
      </w:r>
      <w:r w:rsidRPr="000864DA">
        <w:rPr>
          <w:rStyle w:val="a8"/>
          <w:rFonts w:ascii="Times New Roman" w:hAnsi="Times New Roman" w:cs="Times New Roman"/>
          <w:spacing w:val="-7"/>
          <w:sz w:val="28"/>
          <w:szCs w:val="28"/>
        </w:rPr>
        <w:footnoteReference w:id="6"/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. Н. Н. </w:t>
      </w:r>
      <w:r w:rsidRPr="000864DA">
        <w:rPr>
          <w:rFonts w:ascii="Times New Roman" w:hAnsi="Times New Roman" w:cs="Times New Roman"/>
          <w:sz w:val="28"/>
          <w:szCs w:val="28"/>
        </w:rPr>
        <w:t>Алексеев считал: «Там, где общественные связи связывают всех вообще, где они предполагают общественное целое, там можно говорить об отношениях всеобщих (или абсолютных); там же, где они связывают только определённых лиц, следует говорить об отношениях частных (или относительных)»</w:t>
      </w:r>
      <w:r w:rsidRPr="000864DA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0864DA">
        <w:rPr>
          <w:rFonts w:ascii="Times New Roman" w:hAnsi="Times New Roman" w:cs="Times New Roman"/>
          <w:sz w:val="28"/>
          <w:szCs w:val="28"/>
        </w:rPr>
        <w:t>.</w:t>
      </w:r>
    </w:p>
    <w:p w:rsidR="00112DF3" w:rsidRPr="000864DA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DA">
        <w:rPr>
          <w:rFonts w:ascii="Times New Roman" w:hAnsi="Times New Roman" w:cs="Times New Roman"/>
          <w:sz w:val="28"/>
          <w:szCs w:val="28"/>
        </w:rPr>
        <w:t xml:space="preserve">Имеющее место в </w:t>
      </w:r>
      <w:r>
        <w:rPr>
          <w:rFonts w:ascii="Times New Roman" w:hAnsi="Times New Roman" w:cs="Times New Roman"/>
          <w:sz w:val="28"/>
          <w:szCs w:val="28"/>
        </w:rPr>
        <w:t xml:space="preserve">науке </w:t>
      </w:r>
      <w:r w:rsidRPr="000864DA">
        <w:rPr>
          <w:rFonts w:ascii="Times New Roman" w:hAnsi="Times New Roman" w:cs="Times New Roman"/>
          <w:sz w:val="28"/>
          <w:szCs w:val="28"/>
        </w:rPr>
        <w:t xml:space="preserve">деление гражданских правоотношений в зависимости от структуры </w:t>
      </w:r>
      <w:proofErr w:type="spellStart"/>
      <w:r w:rsidRPr="000864DA">
        <w:rPr>
          <w:rFonts w:ascii="Times New Roman" w:hAnsi="Times New Roman" w:cs="Times New Roman"/>
          <w:sz w:val="28"/>
          <w:szCs w:val="28"/>
        </w:rPr>
        <w:t>межсубъектной</w:t>
      </w:r>
      <w:proofErr w:type="spellEnd"/>
      <w:r w:rsidRPr="000864DA">
        <w:rPr>
          <w:rFonts w:ascii="Times New Roman" w:hAnsi="Times New Roman" w:cs="Times New Roman"/>
          <w:sz w:val="28"/>
          <w:szCs w:val="28"/>
        </w:rPr>
        <w:t xml:space="preserve"> связи на относительные и абсолютные, где под относительными правоотношениями понимаются отношения, в которых </w:t>
      </w:r>
      <w:proofErr w:type="spellStart"/>
      <w:r w:rsidRPr="000864DA">
        <w:rPr>
          <w:rFonts w:ascii="Times New Roman" w:hAnsi="Times New Roman" w:cs="Times New Roman"/>
          <w:sz w:val="28"/>
          <w:szCs w:val="28"/>
        </w:rPr>
        <w:t>управомоченному</w:t>
      </w:r>
      <w:proofErr w:type="spellEnd"/>
      <w:r w:rsidRPr="000864DA">
        <w:rPr>
          <w:rFonts w:ascii="Times New Roman" w:hAnsi="Times New Roman" w:cs="Times New Roman"/>
          <w:sz w:val="28"/>
          <w:szCs w:val="28"/>
        </w:rPr>
        <w:t xml:space="preserve"> лицу противостоят как обязанные строго определённые лица, а под абсолютными – отношения, в которых </w:t>
      </w:r>
      <w:proofErr w:type="spellStart"/>
      <w:r w:rsidRPr="000864DA">
        <w:rPr>
          <w:rFonts w:ascii="Times New Roman" w:hAnsi="Times New Roman" w:cs="Times New Roman"/>
          <w:sz w:val="28"/>
          <w:szCs w:val="28"/>
        </w:rPr>
        <w:t>управомоченному</w:t>
      </w:r>
      <w:proofErr w:type="spellEnd"/>
      <w:r w:rsidRPr="000864DA">
        <w:rPr>
          <w:rFonts w:ascii="Times New Roman" w:hAnsi="Times New Roman" w:cs="Times New Roman"/>
          <w:sz w:val="28"/>
          <w:szCs w:val="28"/>
        </w:rPr>
        <w:t xml:space="preserve"> лицу противостоит неопределённое число обязанных лиц</w:t>
      </w:r>
      <w:r w:rsidRPr="000864DA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0864DA">
        <w:rPr>
          <w:rFonts w:ascii="Times New Roman" w:hAnsi="Times New Roman" w:cs="Times New Roman"/>
          <w:sz w:val="28"/>
          <w:szCs w:val="28"/>
        </w:rPr>
        <w:t xml:space="preserve">, также учитывает всеобщую общественную связь в рамках определённого правопорядка, </w:t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>признаваемую объективным правом.</w:t>
      </w:r>
      <w:proofErr w:type="gramEnd"/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864DA">
        <w:rPr>
          <w:rFonts w:ascii="Times New Roman" w:hAnsi="Times New Roman" w:cs="Times New Roman"/>
          <w:spacing w:val="-7"/>
          <w:sz w:val="28"/>
          <w:szCs w:val="28"/>
        </w:rPr>
        <w:t>Такая особенность наблюдается и в аргументах сторонников концепции существования субъективного права вне правоотношения</w:t>
      </w:r>
      <w:r w:rsidRPr="000864DA">
        <w:rPr>
          <w:rStyle w:val="a8"/>
          <w:rFonts w:ascii="Times New Roman" w:hAnsi="Times New Roman" w:cs="Times New Roman"/>
          <w:spacing w:val="-7"/>
          <w:sz w:val="28"/>
          <w:szCs w:val="28"/>
        </w:rPr>
        <w:footnoteReference w:id="9"/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64DA">
        <w:rPr>
          <w:rFonts w:ascii="Times New Roman" w:hAnsi="Times New Roman" w:cs="Times New Roman"/>
          <w:sz w:val="28"/>
          <w:szCs w:val="28"/>
        </w:rPr>
        <w:t>казанное, а также отмечаем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64DA">
        <w:rPr>
          <w:rFonts w:ascii="Times New Roman" w:hAnsi="Times New Roman" w:cs="Times New Roman"/>
          <w:sz w:val="28"/>
          <w:szCs w:val="28"/>
        </w:rPr>
        <w:t xml:space="preserve"> учёными 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ь («сознательная направленность») действий на юридические последствия, относимых к </w:t>
      </w:r>
      <w:r w:rsidRPr="000864DA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 w:rsidRPr="000864DA">
        <w:rPr>
          <w:rStyle w:val="11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0864DA">
        <w:rPr>
          <w:rFonts w:ascii="Times New Roman" w:hAnsi="Times New Roman" w:cs="Times New Roman"/>
          <w:sz w:val="28"/>
          <w:szCs w:val="28"/>
        </w:rPr>
        <w:t xml:space="preserve">характеристика как действий, направленных на </w:t>
      </w:r>
      <w:r w:rsidRPr="000864DA">
        <w:rPr>
          <w:rFonts w:ascii="Times New Roman" w:hAnsi="Times New Roman" w:cs="Times New Roman"/>
          <w:sz w:val="28"/>
          <w:szCs w:val="28"/>
        </w:rPr>
        <w:lastRenderedPageBreak/>
        <w:t xml:space="preserve">динамику </w:t>
      </w:r>
      <w:proofErr w:type="spellStart"/>
      <w:proofErr w:type="gramStart"/>
      <w:r w:rsidRPr="000864DA">
        <w:rPr>
          <w:rFonts w:ascii="Times New Roman" w:hAnsi="Times New Roman" w:cs="Times New Roman"/>
          <w:sz w:val="28"/>
          <w:szCs w:val="28"/>
        </w:rPr>
        <w:t>частно-правовых</w:t>
      </w:r>
      <w:proofErr w:type="spellEnd"/>
      <w:proofErr w:type="gramEnd"/>
      <w:r w:rsidRPr="000864DA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0864DA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0864DA">
        <w:rPr>
          <w:rFonts w:ascii="Times New Roman" w:hAnsi="Times New Roman" w:cs="Times New Roman"/>
          <w:sz w:val="28"/>
          <w:szCs w:val="28"/>
        </w:rPr>
        <w:t>,</w:t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 приводит к выводу о том, что качества, позволяющие вступать в правоотношение – правоспособность и дееспособность – также должны иметь связь с отмечаемыми свойствами.</w:t>
      </w:r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750E">
        <w:rPr>
          <w:rFonts w:ascii="Times New Roman" w:hAnsi="Times New Roman" w:cs="Times New Roman"/>
          <w:sz w:val="28"/>
          <w:szCs w:val="28"/>
        </w:rPr>
        <w:t>Сформировавшееся в ц</w:t>
      </w:r>
      <w:r w:rsidRPr="00C7750E">
        <w:rPr>
          <w:rFonts w:ascii="Times New Roman" w:hAnsi="Times New Roman" w:cs="Times New Roman"/>
          <w:bCs/>
          <w:sz w:val="28"/>
          <w:szCs w:val="28"/>
        </w:rPr>
        <w:t xml:space="preserve">ивилистике понимание </w:t>
      </w:r>
      <w:r w:rsidRPr="00112DF3">
        <w:rPr>
          <w:rFonts w:ascii="Times New Roman" w:hAnsi="Times New Roman" w:cs="Times New Roman"/>
          <w:bCs/>
          <w:sz w:val="28"/>
          <w:szCs w:val="28"/>
        </w:rPr>
        <w:t xml:space="preserve">правоспособности как способности лица иметь права и </w:t>
      </w:r>
      <w:proofErr w:type="gramStart"/>
      <w:r w:rsidRPr="00112DF3">
        <w:rPr>
          <w:rFonts w:ascii="Times New Roman" w:hAnsi="Times New Roman" w:cs="Times New Roman"/>
          <w:bCs/>
          <w:sz w:val="28"/>
          <w:szCs w:val="28"/>
        </w:rPr>
        <w:t>нести обязанности</w:t>
      </w:r>
      <w:proofErr w:type="gramEnd"/>
      <w:r w:rsidRPr="00112DF3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2"/>
      </w:r>
      <w:r w:rsidRPr="00112DF3">
        <w:rPr>
          <w:rFonts w:ascii="Times New Roman" w:hAnsi="Times New Roman" w:cs="Times New Roman"/>
          <w:bCs/>
          <w:sz w:val="28"/>
          <w:szCs w:val="28"/>
        </w:rPr>
        <w:t xml:space="preserve"> и дееспособности как способности лица своими действиями приобретать права и создавать обязанности</w:t>
      </w:r>
      <w:r w:rsidRPr="00112DF3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3"/>
      </w:r>
      <w:r w:rsidRPr="00112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3C">
        <w:rPr>
          <w:rFonts w:ascii="Times New Roman" w:hAnsi="Times New Roman" w:cs="Times New Roman"/>
          <w:bCs/>
          <w:sz w:val="28"/>
          <w:szCs w:val="28"/>
        </w:rPr>
        <w:t>не позволяет учесть специфику приобретения прав и обязанностей лицами при вступлении в абсолютные правоотношения.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0E">
        <w:rPr>
          <w:rFonts w:ascii="Times New Roman" w:hAnsi="Times New Roman" w:cs="Times New Roman"/>
          <w:bCs/>
          <w:sz w:val="28"/>
          <w:szCs w:val="28"/>
        </w:rPr>
        <w:t xml:space="preserve">Если исходить из отсутствия качества дееспособности у отдельных участников гражданского оборота, допустимо ли говорить о </w:t>
      </w:r>
      <w:r>
        <w:rPr>
          <w:rFonts w:ascii="Times New Roman" w:hAnsi="Times New Roman" w:cs="Times New Roman"/>
          <w:bCs/>
          <w:sz w:val="28"/>
          <w:szCs w:val="28"/>
        </w:rPr>
        <w:t>приобретении</w:t>
      </w:r>
      <w:r w:rsidRPr="00C7750E">
        <w:rPr>
          <w:rFonts w:ascii="Times New Roman" w:hAnsi="Times New Roman" w:cs="Times New Roman"/>
          <w:bCs/>
          <w:sz w:val="28"/>
          <w:szCs w:val="28"/>
        </w:rPr>
        <w:t xml:space="preserve"> этими лицами прав и обязанностей при их вступлении во всеобщие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абсолютные </w:t>
      </w:r>
      <w:r w:rsidRPr="00C7750E">
        <w:rPr>
          <w:rFonts w:ascii="Times New Roman" w:hAnsi="Times New Roman" w:cs="Times New Roman"/>
          <w:bCs/>
          <w:sz w:val="28"/>
          <w:szCs w:val="28"/>
        </w:rPr>
        <w:t xml:space="preserve">правоотношения, возможность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вступления в </w:t>
      </w:r>
      <w:r w:rsidRPr="00C7750E">
        <w:rPr>
          <w:rFonts w:ascii="Times New Roman" w:hAnsi="Times New Roman" w:cs="Times New Roman"/>
          <w:bCs/>
          <w:sz w:val="28"/>
          <w:szCs w:val="28"/>
        </w:rPr>
        <w:t>котор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C7750E">
        <w:rPr>
          <w:rFonts w:ascii="Times New Roman" w:hAnsi="Times New Roman" w:cs="Times New Roman"/>
          <w:bCs/>
          <w:sz w:val="28"/>
          <w:szCs w:val="28"/>
        </w:rPr>
        <w:t xml:space="preserve"> определяется фа</w:t>
      </w:r>
      <w:r>
        <w:rPr>
          <w:rFonts w:ascii="Times New Roman" w:hAnsi="Times New Roman" w:cs="Times New Roman"/>
          <w:bCs/>
          <w:sz w:val="28"/>
          <w:szCs w:val="28"/>
        </w:rPr>
        <w:t>ктом государственного признания, отражается в Конституции РФ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4"/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Pr="00C7750E">
        <w:rPr>
          <w:rFonts w:ascii="Times New Roman" w:hAnsi="Times New Roman" w:cs="Times New Roman"/>
          <w:bCs/>
          <w:sz w:val="28"/>
          <w:szCs w:val="28"/>
        </w:rPr>
        <w:t xml:space="preserve"> Понятия право- и дееспособности, имеющиеся в доктрине, не позволяют учесть указанный аспект, </w:t>
      </w:r>
      <w:proofErr w:type="gramStart"/>
      <w:r w:rsidRPr="00C7750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7750E">
        <w:rPr>
          <w:rFonts w:ascii="Times New Roman" w:hAnsi="Times New Roman" w:cs="Times New Roman"/>
          <w:bCs/>
          <w:sz w:val="28"/>
          <w:szCs w:val="28"/>
        </w:rPr>
        <w:t xml:space="preserve"> следовательно, не могут считаться истинным. </w:t>
      </w:r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DA">
        <w:rPr>
          <w:rFonts w:ascii="Times New Roman" w:hAnsi="Times New Roman" w:cs="Times New Roman"/>
          <w:sz w:val="28"/>
          <w:szCs w:val="28"/>
        </w:rPr>
        <w:t>Наблюдение показывает, что для общества более очевидны действия, влекущие за собой возникновение относительных правоотношений, опосредующих динамику гражданского оборота, отмечается при этом «</w:t>
      </w:r>
      <w:r>
        <w:rPr>
          <w:rFonts w:ascii="Times New Roman" w:hAnsi="Times New Roman" w:cs="Times New Roman"/>
          <w:sz w:val="28"/>
          <w:szCs w:val="28"/>
        </w:rPr>
        <w:t xml:space="preserve">сознательная </w:t>
      </w:r>
      <w:r w:rsidRPr="000864DA">
        <w:rPr>
          <w:rFonts w:ascii="Times New Roman" w:hAnsi="Times New Roman" w:cs="Times New Roman"/>
          <w:sz w:val="28"/>
          <w:szCs w:val="28"/>
        </w:rPr>
        <w:t xml:space="preserve">направленность» на вступление в эти отношения; в то же время действия, направленные на возникновение абсолютных правоотношений, остаются «в тени» </w:t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0864DA">
        <w:rPr>
          <w:rFonts w:ascii="Times New Roman" w:hAnsi="Times New Roman" w:cs="Times New Roman"/>
          <w:sz w:val="28"/>
          <w:szCs w:val="28"/>
        </w:rPr>
        <w:t xml:space="preserve"> позиция «наивного реализма» берёт в этом вопросе верх над «научным реализмом».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вопрос о квалификации действий, направленных на возникновение абсолютных правоотношений, также как и вопрос о </w:t>
      </w:r>
      <w:r w:rsidRPr="000864DA">
        <w:rPr>
          <w:rFonts w:ascii="Times New Roman" w:hAnsi="Times New Roman" w:cs="Times New Roman"/>
          <w:sz w:val="28"/>
          <w:szCs w:val="28"/>
        </w:rPr>
        <w:t>квалификации действий недееспособн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64DA">
        <w:rPr>
          <w:rFonts w:ascii="Times New Roman" w:hAnsi="Times New Roman" w:cs="Times New Roman"/>
          <w:sz w:val="28"/>
          <w:szCs w:val="28"/>
        </w:rPr>
        <w:t xml:space="preserve"> лиц</w:t>
      </w:r>
      <w:r w:rsidRPr="000864DA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0864DA">
        <w:rPr>
          <w:rFonts w:ascii="Times New Roman" w:hAnsi="Times New Roman" w:cs="Times New Roman"/>
          <w:sz w:val="28"/>
          <w:szCs w:val="28"/>
        </w:rPr>
        <w:t xml:space="preserve"> и их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с действиями дееспособных, определением их места в системе юридических фактов остаются малоизученным в цивилистической науке.</w:t>
      </w:r>
    </w:p>
    <w:p w:rsidR="00112DF3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DA">
        <w:rPr>
          <w:rFonts w:ascii="Times New Roman" w:hAnsi="Times New Roman" w:cs="Times New Roman"/>
          <w:sz w:val="28"/>
          <w:szCs w:val="28"/>
        </w:rPr>
        <w:t>Какая характеристика должна быть дана действиям четырёхлетнего ребёнка, собирающего «в рот» бруснику или чернику в лесу? Повлечёт ли за собой собранный урожай картофеля, посаженного недееспособным на своём земельном участке, возникновение вещного правоотношения? Каков характер действий этого лица?</w:t>
      </w:r>
      <w:r>
        <w:rPr>
          <w:rFonts w:ascii="Times New Roman" w:hAnsi="Times New Roman" w:cs="Times New Roman"/>
          <w:sz w:val="28"/>
          <w:szCs w:val="28"/>
        </w:rPr>
        <w:t xml:space="preserve"> Может ли быть на месте лица, нашедшего имущество, признанный недееспособным или ограниченно дееспособным,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несовершеннолетний? </w:t>
      </w:r>
      <w:proofErr w:type="gramStart"/>
      <w:r w:rsidRPr="000864DA">
        <w:rPr>
          <w:rFonts w:ascii="Times New Roman" w:hAnsi="Times New Roman" w:cs="Times New Roman"/>
          <w:sz w:val="28"/>
          <w:szCs w:val="28"/>
        </w:rPr>
        <w:t>Какое место среди юридических фактов будет отведено действию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четырнадцати </w:t>
      </w:r>
      <w:r w:rsidRPr="000864DA">
        <w:rPr>
          <w:rFonts w:ascii="Times New Roman" w:hAnsi="Times New Roman" w:cs="Times New Roman"/>
          <w:sz w:val="28"/>
          <w:szCs w:val="28"/>
        </w:rPr>
        <w:t>лет, вступающего в правоотношение с дееспособным с целью покупки, например, велосипеда?</w:t>
      </w:r>
      <w:proofErr w:type="gramEnd"/>
      <w:r w:rsidRPr="000864DA">
        <w:rPr>
          <w:rFonts w:ascii="Times New Roman" w:hAnsi="Times New Roman" w:cs="Times New Roman"/>
          <w:sz w:val="28"/>
          <w:szCs w:val="28"/>
        </w:rPr>
        <w:t xml:space="preserve"> Можем предположить, что в будущем возражений со стороны опекуна не последует. Если не считать отсутствие дееспособности, какая, собственно, разница между действиями продавца и покупателя (у одного </w:t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– </w:t>
      </w:r>
      <w:r w:rsidRPr="000864DA">
        <w:rPr>
          <w:rFonts w:ascii="Times New Roman" w:hAnsi="Times New Roman" w:cs="Times New Roman"/>
          <w:sz w:val="28"/>
          <w:szCs w:val="28"/>
        </w:rPr>
        <w:t xml:space="preserve">потребность купить, а у другого </w:t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– </w:t>
      </w:r>
      <w:r w:rsidRPr="000864DA">
        <w:rPr>
          <w:rFonts w:ascii="Times New Roman" w:hAnsi="Times New Roman" w:cs="Times New Roman"/>
          <w:sz w:val="28"/>
          <w:szCs w:val="28"/>
        </w:rPr>
        <w:t>продать, и действия обеих сторон будут направлены именно на эти последствия)? На наш взгляд, никакой. Порой в жизни двенадцатилетний подросток имеет большее представление о своих правах и обязанностях, нежели дееспособ</w:t>
      </w:r>
      <w:r>
        <w:rPr>
          <w:rFonts w:ascii="Times New Roman" w:hAnsi="Times New Roman" w:cs="Times New Roman"/>
          <w:sz w:val="28"/>
          <w:szCs w:val="28"/>
        </w:rPr>
        <w:t xml:space="preserve">ный двадцатипятилетний субъект. </w:t>
      </w:r>
      <w:proofErr w:type="gramStart"/>
      <w:r w:rsidRPr="000864DA">
        <w:rPr>
          <w:rFonts w:ascii="Times New Roman" w:hAnsi="Times New Roman" w:cs="Times New Roman"/>
          <w:sz w:val="28"/>
          <w:szCs w:val="28"/>
        </w:rPr>
        <w:t xml:space="preserve">Как будут оценены действия по созданию совместного труда </w:t>
      </w:r>
      <w:r w:rsidRPr="000864DA">
        <w:rPr>
          <w:rFonts w:ascii="Times New Roman" w:hAnsi="Times New Roman" w:cs="Times New Roman"/>
          <w:spacing w:val="-7"/>
          <w:sz w:val="28"/>
          <w:szCs w:val="28"/>
        </w:rPr>
        <w:t xml:space="preserve">– </w:t>
      </w:r>
      <w:r w:rsidRPr="000864DA">
        <w:rPr>
          <w:rFonts w:ascii="Times New Roman" w:hAnsi="Times New Roman" w:cs="Times New Roman"/>
          <w:sz w:val="28"/>
          <w:szCs w:val="28"/>
        </w:rPr>
        <w:t>художественного произведения недееспособного с дееспособным с учётом того, что только дееспособный закл</w:t>
      </w:r>
      <w:r>
        <w:rPr>
          <w:rFonts w:ascii="Times New Roman" w:hAnsi="Times New Roman" w:cs="Times New Roman"/>
          <w:sz w:val="28"/>
          <w:szCs w:val="28"/>
        </w:rPr>
        <w:t>ючил договор авторского заказа?</w:t>
      </w:r>
      <w:proofErr w:type="gramEnd"/>
      <w:r w:rsidRPr="0008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эти, а также другие примеры заставляют задуматься над вопросом о юридической природе действий указанных субъектов?</w:t>
      </w:r>
    </w:p>
    <w:p w:rsidR="00112DF3" w:rsidRDefault="00112DF3" w:rsidP="00CA1182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создание научного или художественного произведения, и</w:t>
      </w:r>
      <w:r w:rsidRPr="000864DA">
        <w:rPr>
          <w:rFonts w:ascii="Times New Roman" w:hAnsi="Times New Roman" w:cs="Times New Roman"/>
          <w:sz w:val="28"/>
          <w:szCs w:val="28"/>
        </w:rPr>
        <w:t xml:space="preserve"> действия лица, посадившего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DA">
        <w:rPr>
          <w:rFonts w:ascii="Times New Roman" w:hAnsi="Times New Roman" w:cs="Times New Roman"/>
          <w:sz w:val="28"/>
          <w:szCs w:val="28"/>
        </w:rPr>
        <w:t>и вырастившего картофель на своё</w:t>
      </w:r>
      <w:r>
        <w:rPr>
          <w:rFonts w:ascii="Times New Roman" w:hAnsi="Times New Roman" w:cs="Times New Roman"/>
          <w:sz w:val="28"/>
          <w:szCs w:val="28"/>
        </w:rPr>
        <w:t>м участке, и действия ребёнка, собирающего ягоды в лесу,</w:t>
      </w:r>
      <w:r w:rsidRPr="0008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лица, нашедшего потерю, </w:t>
      </w:r>
      <w:r w:rsidRPr="00086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 эти примеры юридических поступков позволяют </w:t>
      </w:r>
      <w:r w:rsidRPr="000864DA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ещё один вывод о том, что все они представляют собой </w:t>
      </w:r>
      <w:r w:rsidRPr="000864DA">
        <w:rPr>
          <w:rFonts w:ascii="Times New Roman" w:hAnsi="Times New Roman" w:cs="Times New Roman"/>
          <w:sz w:val="28"/>
          <w:szCs w:val="28"/>
        </w:rPr>
        <w:t xml:space="preserve">действия, которые объединяет направленность на возникновение абсолютных </w:t>
      </w:r>
      <w:r>
        <w:rPr>
          <w:rFonts w:ascii="Times New Roman" w:hAnsi="Times New Roman" w:cs="Times New Roman"/>
          <w:sz w:val="28"/>
          <w:szCs w:val="28"/>
        </w:rPr>
        <w:t>правоотношений</w:t>
      </w:r>
      <w:r w:rsidRPr="000864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случае, </w:t>
      </w:r>
      <w:r w:rsidRPr="000864DA">
        <w:rPr>
          <w:rFonts w:ascii="Times New Roman" w:hAnsi="Times New Roman" w:cs="Times New Roman"/>
          <w:sz w:val="28"/>
          <w:szCs w:val="28"/>
        </w:rPr>
        <w:t>вещных и интеллектуальных).</w:t>
      </w:r>
      <w:proofErr w:type="gramEnd"/>
    </w:p>
    <w:p w:rsidR="00112DF3" w:rsidRPr="0021158D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DA">
        <w:rPr>
          <w:rFonts w:ascii="Times New Roman" w:hAnsi="Times New Roman" w:cs="Times New Roman"/>
          <w:bCs/>
          <w:sz w:val="28"/>
          <w:szCs w:val="28"/>
        </w:rPr>
        <w:t xml:space="preserve">Представляется, </w:t>
      </w:r>
      <w:r w:rsidRPr="00112DF3">
        <w:rPr>
          <w:rFonts w:ascii="Times New Roman" w:hAnsi="Times New Roman" w:cs="Times New Roman"/>
          <w:bCs/>
          <w:i/>
          <w:sz w:val="28"/>
          <w:szCs w:val="28"/>
        </w:rPr>
        <w:t xml:space="preserve">что </w:t>
      </w:r>
      <w:r w:rsidRPr="00112DF3">
        <w:rPr>
          <w:rFonts w:ascii="Times New Roman" w:hAnsi="Times New Roman" w:cs="Times New Roman"/>
          <w:i/>
          <w:spacing w:val="-7"/>
          <w:sz w:val="28"/>
          <w:szCs w:val="28"/>
        </w:rPr>
        <w:t xml:space="preserve">правоспособность должна рассматриваться как качество, </w:t>
      </w:r>
      <w:r w:rsidRPr="00112DF3">
        <w:rPr>
          <w:rFonts w:ascii="Times New Roman" w:hAnsi="Times New Roman" w:cs="Times New Roman"/>
          <w:i/>
          <w:sz w:val="28"/>
          <w:szCs w:val="28"/>
        </w:rPr>
        <w:t xml:space="preserve">позволяющее лицу своими действиями приобретать абсолютные права и обязанности, </w:t>
      </w:r>
      <w:r w:rsidRPr="00112DF3">
        <w:rPr>
          <w:rFonts w:ascii="Times New Roman" w:hAnsi="Times New Roman" w:cs="Times New Roman"/>
          <w:i/>
          <w:spacing w:val="-7"/>
          <w:sz w:val="28"/>
          <w:szCs w:val="28"/>
        </w:rPr>
        <w:t xml:space="preserve">а дееспособность – как </w:t>
      </w:r>
      <w:r w:rsidRPr="00112DF3">
        <w:rPr>
          <w:rFonts w:ascii="Times New Roman" w:hAnsi="Times New Roman" w:cs="Times New Roman"/>
          <w:i/>
          <w:sz w:val="28"/>
          <w:szCs w:val="28"/>
        </w:rPr>
        <w:t xml:space="preserve">способность своими действиями приобретать относительные права и обязанности, </w:t>
      </w:r>
      <w:r w:rsidRPr="00112DF3">
        <w:rPr>
          <w:rFonts w:ascii="Times New Roman" w:hAnsi="Times New Roman" w:cs="Times New Roman"/>
          <w:i/>
          <w:spacing w:val="-7"/>
          <w:sz w:val="28"/>
          <w:szCs w:val="28"/>
        </w:rPr>
        <w:t>т.е.</w:t>
      </w:r>
      <w:r w:rsidRPr="00112DF3">
        <w:rPr>
          <w:rFonts w:ascii="Times New Roman" w:hAnsi="Times New Roman" w:cs="Times New Roman"/>
          <w:i/>
          <w:sz w:val="28"/>
          <w:szCs w:val="28"/>
        </w:rPr>
        <w:t xml:space="preserve"> правоспособность – это способность лица вступать в абсолютные правоотношения, а дееспособность – это</w:t>
      </w:r>
      <w:r w:rsidRPr="00112DF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качество, позволяющее</w:t>
      </w:r>
      <w:r w:rsidRPr="00112DF3">
        <w:rPr>
          <w:rFonts w:ascii="Times New Roman" w:hAnsi="Times New Roman" w:cs="Times New Roman"/>
          <w:i/>
          <w:sz w:val="28"/>
          <w:szCs w:val="28"/>
        </w:rPr>
        <w:t xml:space="preserve"> субъекту вступать в относительные правоотношения.  </w:t>
      </w:r>
    </w:p>
    <w:p w:rsidR="00112DF3" w:rsidRPr="000864DA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DA">
        <w:rPr>
          <w:rFonts w:ascii="Times New Roman" w:hAnsi="Times New Roman" w:cs="Times New Roman"/>
          <w:sz w:val="28"/>
          <w:szCs w:val="28"/>
        </w:rPr>
        <w:t xml:space="preserve">При таком подходе критические замечания учёных, не разделявших позицию выделения наряду с правоспособностью такого дублирующего качества, как </w:t>
      </w:r>
      <w:proofErr w:type="spellStart"/>
      <w:r w:rsidRPr="000864D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0864DA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0864DA">
        <w:rPr>
          <w:rFonts w:ascii="Times New Roman" w:hAnsi="Times New Roman" w:cs="Times New Roman"/>
          <w:sz w:val="28"/>
          <w:szCs w:val="28"/>
        </w:rPr>
        <w:t>, снимаются ввиду того, что понятие правоспособности наполняется собственным содержанием и наряду с дееспособностью является самостоятельной характеристикой понятия «</w:t>
      </w:r>
      <w:proofErr w:type="spellStart"/>
      <w:r w:rsidRPr="000864D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0864DA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112DF3" w:rsidRPr="000864DA" w:rsidRDefault="00112DF3" w:rsidP="00CA11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рассмотрении </w:t>
      </w:r>
      <w:r w:rsidRPr="000864DA">
        <w:rPr>
          <w:rFonts w:ascii="Times New Roman" w:hAnsi="Times New Roman" w:cs="Times New Roman"/>
          <w:bCs/>
          <w:sz w:val="28"/>
          <w:szCs w:val="28"/>
        </w:rPr>
        <w:t>правоспособност</w:t>
      </w:r>
      <w:r>
        <w:rPr>
          <w:rFonts w:ascii="Times New Roman" w:hAnsi="Times New Roman" w:cs="Times New Roman"/>
          <w:bCs/>
          <w:sz w:val="28"/>
          <w:szCs w:val="28"/>
        </w:rPr>
        <w:t>и как способности</w:t>
      </w:r>
      <w:r w:rsidRPr="0008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лица </w:t>
      </w:r>
      <w:r w:rsidRPr="000864DA">
        <w:rPr>
          <w:rFonts w:ascii="Times New Roman" w:hAnsi="Times New Roman" w:cs="Times New Roman"/>
          <w:bCs/>
          <w:sz w:val="28"/>
          <w:szCs w:val="28"/>
        </w:rPr>
        <w:t>вступ</w:t>
      </w:r>
      <w:r>
        <w:rPr>
          <w:rFonts w:ascii="Times New Roman" w:hAnsi="Times New Roman" w:cs="Times New Roman"/>
          <w:bCs/>
          <w:sz w:val="28"/>
          <w:szCs w:val="28"/>
        </w:rPr>
        <w:t>ать</w:t>
      </w:r>
      <w:r w:rsidRPr="000864DA">
        <w:rPr>
          <w:rFonts w:ascii="Times New Roman" w:hAnsi="Times New Roman" w:cs="Times New Roman"/>
          <w:bCs/>
          <w:sz w:val="28"/>
          <w:szCs w:val="28"/>
        </w:rPr>
        <w:t xml:space="preserve"> в абсолютные правоотношения, признаваем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864DA">
        <w:rPr>
          <w:rFonts w:ascii="Times New Roman" w:hAnsi="Times New Roman" w:cs="Times New Roman"/>
          <w:bCs/>
          <w:sz w:val="28"/>
          <w:szCs w:val="28"/>
        </w:rPr>
        <w:t xml:space="preserve"> равным образом за всеми и каждым, действия, направленные на вступление в абсолютные правоотношения, могут и должны признаваться правомерными и разрешаемыми для всех субъектов независимо от того, дееспособны они или нет. </w:t>
      </w:r>
    </w:p>
    <w:p w:rsidR="00112DF3" w:rsidRPr="002C50BB" w:rsidRDefault="00112DF3" w:rsidP="00CA1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необходимым, отметить также то, что, если законодатель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выделяет </w:t>
      </w:r>
      <w:r w:rsidRPr="002C50BB">
        <w:rPr>
          <w:rFonts w:ascii="Times New Roman" w:hAnsi="Times New Roman" w:cs="Times New Roman"/>
          <w:sz w:val="28"/>
          <w:szCs w:val="28"/>
        </w:rPr>
        <w:t>качества право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и дееспособности, то он </w:t>
      </w:r>
      <w:r w:rsidRPr="002C50BB">
        <w:rPr>
          <w:rFonts w:ascii="Times New Roman" w:hAnsi="Times New Roman" w:cs="Times New Roman"/>
          <w:sz w:val="28"/>
          <w:szCs w:val="28"/>
        </w:rPr>
        <w:t>должен определиться с системным подходом в вопросе о характере тех правоотношений, в которые позволяется вступать указанным субъектам, а не перечислять отдельные случаи</w:t>
      </w:r>
      <w:r>
        <w:rPr>
          <w:rFonts w:ascii="Times New Roman" w:hAnsi="Times New Roman" w:cs="Times New Roman"/>
          <w:sz w:val="28"/>
          <w:szCs w:val="28"/>
        </w:rPr>
        <w:t>, как, например, сделано, в п. 2 ст. 26 ГК РФ: «</w:t>
      </w:r>
      <w:r w:rsidRPr="002C50BB">
        <w:rPr>
          <w:rFonts w:ascii="Times New Roman" w:hAnsi="Times New Roman" w:cs="Times New Roman"/>
          <w:sz w:val="28"/>
          <w:szCs w:val="28"/>
        </w:rPr>
        <w:t>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112DF3" w:rsidRPr="00454544" w:rsidRDefault="00112DF3" w:rsidP="00CA1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4">
        <w:rPr>
          <w:rFonts w:ascii="Times New Roman" w:hAnsi="Times New Roman" w:cs="Times New Roman"/>
          <w:sz w:val="28"/>
          <w:szCs w:val="28"/>
        </w:rPr>
        <w:t>1) распоряжаться своими заработком, стипендией и иными доходами;</w:t>
      </w:r>
    </w:p>
    <w:p w:rsidR="00112DF3" w:rsidRPr="00454544" w:rsidRDefault="00112DF3" w:rsidP="00CA1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4">
        <w:rPr>
          <w:rFonts w:ascii="Times New Roman" w:hAnsi="Times New Roman" w:cs="Times New Roman"/>
          <w:sz w:val="28"/>
          <w:szCs w:val="28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112DF3" w:rsidRPr="00454544" w:rsidRDefault="00112DF3" w:rsidP="00CA1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4">
        <w:rPr>
          <w:rFonts w:ascii="Times New Roman" w:hAnsi="Times New Roman" w:cs="Times New Roman"/>
          <w:sz w:val="28"/>
          <w:szCs w:val="28"/>
        </w:rPr>
        <w:t>3) в соответствии с законом вносить вклады в кредитные организации и распоряжаться ими».</w:t>
      </w:r>
    </w:p>
    <w:p w:rsidR="00112DF3" w:rsidRPr="00454544" w:rsidRDefault="00112DF3" w:rsidP="00CA1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4">
        <w:rPr>
          <w:rFonts w:ascii="Times New Roman" w:hAnsi="Times New Roman" w:cs="Times New Roman"/>
          <w:sz w:val="28"/>
          <w:szCs w:val="28"/>
        </w:rPr>
        <w:t xml:space="preserve">4) совершать мелкие бытовые сделки и иные сделки, предусмотренные </w:t>
      </w:r>
      <w:hyperlink w:anchor="Par326" w:history="1">
        <w:r w:rsidRPr="00454544">
          <w:rPr>
            <w:rFonts w:ascii="Times New Roman" w:hAnsi="Times New Roman" w:cs="Times New Roman"/>
            <w:sz w:val="28"/>
            <w:szCs w:val="28"/>
          </w:rPr>
          <w:t>пунктом 2 статьи 28</w:t>
        </w:r>
      </w:hyperlink>
      <w:r w:rsidRPr="00454544">
        <w:rPr>
          <w:rFonts w:ascii="Times New Roman" w:hAnsi="Times New Roman" w:cs="Times New Roman"/>
          <w:sz w:val="28"/>
          <w:szCs w:val="28"/>
        </w:rPr>
        <w:t xml:space="preserve"> настоящего Кодекса».</w:t>
      </w:r>
    </w:p>
    <w:p w:rsidR="00112DF3" w:rsidRDefault="00112DF3" w:rsidP="00CA118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Или, к примеру, ст. 19 ФЗ РФ «Об общественных объединениях»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установила,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и участниками детских общественных объединений могут быть граждане, достигшие 8 лет; членами и участниками молодежных общественных объединений могут быть граждане, достигшие 14 лет.</w:t>
      </w:r>
    </w:p>
    <w:p w:rsidR="00112DF3" w:rsidRPr="00B11AD6" w:rsidRDefault="00112DF3" w:rsidP="00CA1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54544">
        <w:rPr>
          <w:rFonts w:ascii="Times New Roman" w:hAnsi="Times New Roman" w:cs="Times New Roman"/>
          <w:sz w:val="28"/>
          <w:szCs w:val="28"/>
        </w:rPr>
        <w:t>Следует отметить, что нами поддерживается изменение общего подхода законодателя к регулированию отношений, связанных с недействительностью сделок</w:t>
      </w:r>
      <w:r w:rsidRPr="00454544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Pr="00454544">
        <w:rPr>
          <w:rFonts w:ascii="Times New Roman" w:hAnsi="Times New Roman" w:cs="Times New Roman"/>
          <w:sz w:val="28"/>
          <w:szCs w:val="28"/>
        </w:rPr>
        <w:t>, т.е. любая сделка признается действительной до тех пор, пока по установленным законам основаниям не будет признана судом недействительной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 до вступления в силу Федерального закона от 07.05.2013 года № 100-ФЗ такой подход был предусмотрен в ст.ст. 175 – 179 ГК РФ, регулирующих отношения по признанию сделок недействительными с участием несовершеннолетнего в возрасте от 14 до 18 лет (ст. 175 ГК), гражданина, ограниченного судом в дееспособности (ст. 176 ГК), гражданином, хотя и дееспособным, но находившимся в момент совершения сделки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не был способен понимать значения своих действий или руководить ими (ст. 177 ГК) и под влиянием заблуждения (ст. 178 ГК РФ), под влиянием обмана, насилия, угрозы, злонамеренного соглашения представителя одной стороны с другой стороной или стечения тяжелых обстоятельств (ст. 179 ГК).</w:t>
      </w:r>
    </w:p>
    <w:p w:rsidR="00112DF3" w:rsidRDefault="00112DF3" w:rsidP="00CA1182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настоящий момент, как и ранее (до внесения изменений в главу 9 ГК РФ) сохраняется различный подход законодателя к регулированию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отношений, связанных с действиями лиц, имеющих частичную дееспособность, а также лиц, признанных судом недееспособными, ограниченно дееспособными гражданами.</w:t>
      </w:r>
    </w:p>
    <w:p w:rsidR="00112DF3" w:rsidRDefault="00112DF3" w:rsidP="00CA1182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</w:t>
      </w:r>
      <w:r w:rsidRPr="00B11AD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B11AD6">
        <w:rPr>
          <w:rFonts w:ascii="Times New Roman" w:hAnsi="Times New Roman" w:cs="Times New Roman"/>
          <w:sz w:val="28"/>
          <w:szCs w:val="28"/>
        </w:rPr>
        <w:t>оспоримост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ничтожности</w:t>
      </w:r>
      <w:r w:rsidRPr="00B11AD6">
        <w:rPr>
          <w:rFonts w:ascii="Times New Roman" w:hAnsi="Times New Roman" w:cs="Times New Roman"/>
          <w:sz w:val="28"/>
          <w:szCs w:val="28"/>
        </w:rPr>
        <w:t xml:space="preserve"> могл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1AD6">
        <w:rPr>
          <w:rFonts w:ascii="Times New Roman" w:hAnsi="Times New Roman" w:cs="Times New Roman"/>
          <w:sz w:val="28"/>
          <w:szCs w:val="28"/>
        </w:rPr>
        <w:t xml:space="preserve"> быть 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1AD6">
        <w:rPr>
          <w:rFonts w:ascii="Times New Roman" w:hAnsi="Times New Roman" w:cs="Times New Roman"/>
          <w:sz w:val="28"/>
          <w:szCs w:val="28"/>
        </w:rPr>
        <w:t xml:space="preserve"> законодателем и за действиями, </w:t>
      </w:r>
      <w:r>
        <w:rPr>
          <w:rFonts w:ascii="Times New Roman" w:hAnsi="Times New Roman" w:cs="Times New Roman"/>
          <w:sz w:val="28"/>
          <w:szCs w:val="28"/>
        </w:rPr>
        <w:t>указанными в ст. 171, 172 ГК РФ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  <w:r w:rsidRPr="00B1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F3" w:rsidRPr="00B11AD6" w:rsidRDefault="00112DF3" w:rsidP="00CA1182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B11AD6">
        <w:rPr>
          <w:rFonts w:ascii="Times New Roman" w:hAnsi="Times New Roman" w:cs="Times New Roman"/>
          <w:sz w:val="28"/>
          <w:szCs w:val="28"/>
        </w:rPr>
        <w:t xml:space="preserve">статьях законодателем выбран, на наш взгляд, неудачный подход правового регулирования отношений частных лиц, расходящийся с общими принципами гражданского права, </w:t>
      </w:r>
      <w:proofErr w:type="gramStart"/>
      <w:r w:rsidRPr="00B11AD6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B11AD6">
        <w:rPr>
          <w:rFonts w:ascii="Times New Roman" w:hAnsi="Times New Roman" w:cs="Times New Roman"/>
          <w:sz w:val="28"/>
          <w:szCs w:val="28"/>
        </w:rPr>
        <w:t xml:space="preserve">, что правила п. 3 ст. 172 </w:t>
      </w:r>
      <w:r>
        <w:rPr>
          <w:rFonts w:ascii="Times New Roman" w:hAnsi="Times New Roman" w:cs="Times New Roman"/>
          <w:sz w:val="28"/>
          <w:szCs w:val="28"/>
        </w:rPr>
        <w:t xml:space="preserve">ГК </w:t>
      </w:r>
      <w:r w:rsidRPr="00B11AD6">
        <w:rPr>
          <w:rFonts w:ascii="Times New Roman" w:hAnsi="Times New Roman" w:cs="Times New Roman"/>
          <w:sz w:val="28"/>
          <w:szCs w:val="28"/>
        </w:rPr>
        <w:t xml:space="preserve">не распространяются на мелкие бытовые и другие сделки малолетних, которые названные субъекты вправе совершать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Получается, что, с</w:t>
      </w:r>
      <w:r w:rsidRPr="00B11AD6">
        <w:rPr>
          <w:rFonts w:ascii="Times New Roman" w:hAnsi="Times New Roman" w:cs="Times New Roman"/>
          <w:sz w:val="28"/>
          <w:szCs w:val="28"/>
        </w:rPr>
        <w:t xml:space="preserve"> одной стороны, законодатель действия недеес</w:t>
      </w:r>
      <w:r>
        <w:rPr>
          <w:rFonts w:ascii="Times New Roman" w:hAnsi="Times New Roman" w:cs="Times New Roman"/>
          <w:sz w:val="28"/>
          <w:szCs w:val="28"/>
        </w:rPr>
        <w:t>пособных признаёт сделками (хотя</w:t>
      </w:r>
      <w:r w:rsidRPr="00B11AD6">
        <w:rPr>
          <w:rFonts w:ascii="Times New Roman" w:hAnsi="Times New Roman" w:cs="Times New Roman"/>
          <w:sz w:val="28"/>
          <w:szCs w:val="28"/>
        </w:rPr>
        <w:t xml:space="preserve"> и мелкими бытовыми), т.е. правомерными действиями, а с другой, ввиду признания этих действий, в</w:t>
      </w:r>
      <w:r>
        <w:rPr>
          <w:rFonts w:ascii="Times New Roman" w:hAnsi="Times New Roman" w:cs="Times New Roman"/>
          <w:sz w:val="28"/>
          <w:szCs w:val="28"/>
        </w:rPr>
        <w:t xml:space="preserve">ыходящими за рамки «состояния </w:t>
      </w:r>
      <w:r w:rsidRPr="00B11AD6">
        <w:rPr>
          <w:rFonts w:ascii="Times New Roman" w:hAnsi="Times New Roman" w:cs="Times New Roman"/>
          <w:sz w:val="28"/>
          <w:szCs w:val="28"/>
        </w:rPr>
        <w:t xml:space="preserve">дееспособности», ничтожными </w:t>
      </w:r>
      <w:r w:rsidRPr="00B11AD6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B11AD6">
        <w:rPr>
          <w:rFonts w:ascii="Times New Roman" w:hAnsi="Times New Roman" w:cs="Times New Roman"/>
          <w:sz w:val="28"/>
          <w:szCs w:val="28"/>
        </w:rPr>
        <w:t xml:space="preserve"> неправомерными</w:t>
      </w:r>
      <w:r>
        <w:rPr>
          <w:rFonts w:ascii="Times New Roman" w:hAnsi="Times New Roman" w:cs="Times New Roman"/>
          <w:sz w:val="28"/>
          <w:szCs w:val="28"/>
        </w:rPr>
        <w:t xml:space="preserve"> (п. 1 ст. 171 и п. 1 ст. 172 ГК РФ)</w:t>
      </w:r>
      <w:r w:rsidRPr="00B11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DF3" w:rsidRDefault="00112DF3" w:rsidP="00CA1182">
      <w:pPr>
        <w:shd w:val="clear" w:color="auto" w:fill="FFFFFF"/>
        <w:spacing w:after="0" w:line="240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DA">
        <w:rPr>
          <w:rFonts w:ascii="Times New Roman" w:hAnsi="Times New Roman" w:cs="Times New Roman"/>
          <w:sz w:val="28"/>
          <w:szCs w:val="28"/>
        </w:rPr>
        <w:t>И доктрина, и законодатель должны исходить из интересов частных лиц, их равенства перед законом, стабильности гражданского оборота, а потому, если по своей сути действия «недееспособных» не носят уголовн</w:t>
      </w:r>
      <w:proofErr w:type="gramStart"/>
      <w:r w:rsidRPr="000864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4DA">
        <w:rPr>
          <w:rFonts w:ascii="Times New Roman" w:hAnsi="Times New Roman" w:cs="Times New Roman"/>
          <w:sz w:val="28"/>
          <w:szCs w:val="28"/>
        </w:rPr>
        <w:t xml:space="preserve"> или административно-наказуемый характер, они должны признаваться такими же правомерными действиями, как и действия дееспособных лиц, и влечь одинаковые правовые последствия. </w:t>
      </w:r>
      <w:r>
        <w:rPr>
          <w:rFonts w:ascii="Times New Roman" w:hAnsi="Times New Roman" w:cs="Times New Roman"/>
          <w:sz w:val="28"/>
          <w:szCs w:val="28"/>
        </w:rPr>
        <w:t xml:space="preserve">Тот факт, что законодатель их считает неспособными осознавать те или иные последствия, не может быть признан убедительным в вопросе о невозможности этих лиц находить имущество, творить, создавая, к примеру, различного рода вещи, литературные произведения, порой изобретения. </w:t>
      </w:r>
      <w:proofErr w:type="gramStart"/>
      <w:r w:rsidRPr="000864DA">
        <w:rPr>
          <w:rFonts w:ascii="Times New Roman" w:hAnsi="Times New Roman" w:cs="Times New Roman"/>
          <w:sz w:val="28"/>
          <w:szCs w:val="28"/>
        </w:rPr>
        <w:t xml:space="preserve">Иными словами, действия любого участника </w:t>
      </w:r>
      <w:r w:rsidRPr="002C50BB">
        <w:rPr>
          <w:rFonts w:ascii="Times New Roman" w:hAnsi="Times New Roman" w:cs="Times New Roman"/>
          <w:sz w:val="28"/>
          <w:szCs w:val="28"/>
        </w:rPr>
        <w:t xml:space="preserve">гражданского оборота, в том числе и </w:t>
      </w:r>
      <w:r>
        <w:rPr>
          <w:rFonts w:ascii="Times New Roman" w:hAnsi="Times New Roman" w:cs="Times New Roman"/>
          <w:sz w:val="28"/>
          <w:szCs w:val="28"/>
        </w:rPr>
        <w:t xml:space="preserve">лиц с дефектом дееспособности, </w:t>
      </w:r>
      <w:r w:rsidRPr="002C50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олжны признаваться правомерными </w:t>
      </w:r>
      <w:r w:rsidRPr="002C50BB">
        <w:rPr>
          <w:rFonts w:ascii="Times New Roman" w:hAnsi="Times New Roman" w:cs="Times New Roman"/>
          <w:sz w:val="28"/>
          <w:szCs w:val="28"/>
        </w:rPr>
        <w:t>при их направленности на вступлени</w:t>
      </w:r>
      <w:r>
        <w:rPr>
          <w:rFonts w:ascii="Times New Roman" w:hAnsi="Times New Roman" w:cs="Times New Roman"/>
          <w:sz w:val="28"/>
          <w:szCs w:val="28"/>
        </w:rPr>
        <w:t>е в абсолютное или относительное гражданское правоотношение, что и составляет основу реализации заложенных в Конституции России норм, признающих права и свободы человека высшей ценностью, непосредственно действующими и определяющими смысл, содержание и применение законов.</w:t>
      </w:r>
      <w:proofErr w:type="gramEnd"/>
    </w:p>
    <w:p w:rsidR="003E0B59" w:rsidRDefault="003E0B59" w:rsidP="00CA1182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E0B59" w:rsidSect="009713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03" w:rsidRDefault="000B2D03" w:rsidP="00A03CD2">
      <w:pPr>
        <w:spacing w:after="0" w:line="240" w:lineRule="auto"/>
      </w:pPr>
      <w:r>
        <w:separator/>
      </w:r>
    </w:p>
  </w:endnote>
  <w:endnote w:type="continuationSeparator" w:id="0">
    <w:p w:rsidR="000B2D03" w:rsidRDefault="000B2D03" w:rsidP="00A0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03" w:rsidRDefault="000B2D03" w:rsidP="00A03CD2">
      <w:pPr>
        <w:spacing w:after="0" w:line="240" w:lineRule="auto"/>
      </w:pPr>
      <w:r>
        <w:separator/>
      </w:r>
    </w:p>
  </w:footnote>
  <w:footnote w:type="continuationSeparator" w:id="0">
    <w:p w:rsidR="000B2D03" w:rsidRDefault="000B2D03" w:rsidP="00A03CD2">
      <w:pPr>
        <w:spacing w:after="0" w:line="240" w:lineRule="auto"/>
      </w:pPr>
      <w:r>
        <w:continuationSeparator/>
      </w:r>
    </w:p>
  </w:footnote>
  <w:footnote w:id="1">
    <w:p w:rsidR="00112DF3" w:rsidRDefault="00112DF3" w:rsidP="002C5DF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230DC">
        <w:rPr>
          <w:rFonts w:ascii="Times New Roman" w:hAnsi="Times New Roman" w:cs="Times New Roman"/>
          <w:sz w:val="20"/>
          <w:szCs w:val="20"/>
          <w:lang w:eastAsia="ru-RU"/>
        </w:rPr>
        <w:t>Каждый имеет право на жизнь (ч. 1 ст. 20 Конституции); достоинство личности охраняется государством (ч. 1 ст. 21 Конституции); каждый имеет право на свободу и личную неприкосновенность (ч. 1 ст. 22 Конституции); каждый имеет право на неприкосновенность частной жизни, личную и семейную тайну, защиту своей чести и доброго имени (ч. 1 ст. 23 Конституции);</w:t>
      </w:r>
      <w:proofErr w:type="gramEnd"/>
      <w:r w:rsidRPr="00A230DC">
        <w:rPr>
          <w:rFonts w:ascii="Times New Roman" w:hAnsi="Times New Roman" w:cs="Times New Roman"/>
          <w:sz w:val="20"/>
          <w:szCs w:val="20"/>
          <w:lang w:eastAsia="ru-RU"/>
        </w:rPr>
        <w:t xml:space="preserve"> каждый имеет право на тайну переписки, телефонных переговоров, почтовых, телеграфных и иных сообщений (</w:t>
      </w:r>
      <w:proofErr w:type="gramStart"/>
      <w:r w:rsidRPr="00A230DC">
        <w:rPr>
          <w:rFonts w:ascii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A230DC">
        <w:rPr>
          <w:rFonts w:ascii="Times New Roman" w:hAnsi="Times New Roman" w:cs="Times New Roman"/>
          <w:sz w:val="20"/>
          <w:szCs w:val="20"/>
          <w:lang w:eastAsia="ru-RU"/>
        </w:rPr>
        <w:t>. 2 ст. 23 Конституции); сбор, хранение, использование и распространение информации о частной жизни лица без его согласия не допускаются (ч. 1 ст. 24 Конституции);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 (ст. 25 Конституции); право частной собственности охраняется законом (</w:t>
      </w:r>
      <w:proofErr w:type="gramStart"/>
      <w:r w:rsidRPr="00A230DC">
        <w:rPr>
          <w:rFonts w:ascii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A230DC">
        <w:rPr>
          <w:rFonts w:ascii="Times New Roman" w:hAnsi="Times New Roman" w:cs="Times New Roman"/>
          <w:sz w:val="20"/>
          <w:szCs w:val="20"/>
          <w:lang w:eastAsia="ru-RU"/>
        </w:rPr>
        <w:t>. 1 ст. 35 Конституции); каждый вправе иметь имущество в собственности, владеть, пользоваться и распоряжаться им как единолично, так и совместно с другими лицами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. 2 ст. 35 Конституции) и др.</w:t>
      </w:r>
    </w:p>
  </w:footnote>
  <w:footnote w:id="2">
    <w:p w:rsidR="00112DF3" w:rsidRPr="00963B17" w:rsidRDefault="00112DF3" w:rsidP="00112DF3">
      <w:pPr>
        <w:pStyle w:val="a9"/>
        <w:jc w:val="both"/>
        <w:rPr>
          <w:rFonts w:ascii="Times New Roman" w:hAnsi="Times New Roman" w:cs="Times New Roman"/>
        </w:rPr>
      </w:pPr>
      <w:r w:rsidRPr="00963B17">
        <w:rPr>
          <w:rStyle w:val="a8"/>
          <w:rFonts w:ascii="Times New Roman" w:hAnsi="Times New Roman" w:cs="Times New Roman"/>
        </w:rPr>
        <w:footnoteRef/>
      </w:r>
      <w:r w:rsidRPr="00963B17">
        <w:rPr>
          <w:rFonts w:ascii="Times New Roman" w:hAnsi="Times New Roman" w:cs="Times New Roman"/>
        </w:rPr>
        <w:t xml:space="preserve"> </w:t>
      </w:r>
      <w:proofErr w:type="gramStart"/>
      <w:r w:rsidRPr="007C1025">
        <w:rPr>
          <w:rFonts w:ascii="Times New Roman" w:hAnsi="Times New Roman" w:cs="Times New Roman"/>
        </w:rPr>
        <w:t xml:space="preserve">Более подробно см.: Иоффе О. С. </w:t>
      </w:r>
      <w:r>
        <w:rPr>
          <w:rFonts w:ascii="Times New Roman" w:hAnsi="Times New Roman" w:cs="Times New Roman"/>
        </w:rPr>
        <w:t xml:space="preserve">Развитие цивилистической мысли в СССР (часть </w:t>
      </w:r>
      <w:r>
        <w:rPr>
          <w:rFonts w:ascii="Times New Roman" w:hAnsi="Times New Roman" w:cs="Times New Roman"/>
          <w:lang w:val="en-US"/>
        </w:rPr>
        <w:t>I</w:t>
      </w:r>
      <w:r w:rsidRPr="007C10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(Глава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Учение о гражданской </w:t>
      </w:r>
      <w:proofErr w:type="spellStart"/>
      <w:r>
        <w:rPr>
          <w:rFonts w:ascii="Times New Roman" w:hAnsi="Times New Roman" w:cs="Times New Roman"/>
        </w:rPr>
        <w:t>правосубъектности</w:t>
      </w:r>
      <w:proofErr w:type="spellEnd"/>
      <w:r>
        <w:rPr>
          <w:rFonts w:ascii="Times New Roman" w:hAnsi="Times New Roman" w:cs="Times New Roman"/>
        </w:rPr>
        <w:t xml:space="preserve">) // </w:t>
      </w:r>
      <w:r w:rsidRPr="007C1025">
        <w:rPr>
          <w:rFonts w:ascii="Times New Roman" w:hAnsi="Times New Roman" w:cs="Times New Roman"/>
        </w:rPr>
        <w:t>Избранные труды по гражданскому праву:</w:t>
      </w:r>
      <w:proofErr w:type="gramEnd"/>
      <w:r w:rsidRPr="007C1025">
        <w:rPr>
          <w:rFonts w:ascii="Times New Roman" w:hAnsi="Times New Roman" w:cs="Times New Roman"/>
        </w:rPr>
        <w:t xml:space="preserve"> Из истории цивилистической мысли. Гражданское правоотношение. Критика теории «хозяйственного права». 2-е изд., </w:t>
      </w:r>
      <w:proofErr w:type="spellStart"/>
      <w:r w:rsidRPr="007C1025">
        <w:rPr>
          <w:rFonts w:ascii="Times New Roman" w:hAnsi="Times New Roman" w:cs="Times New Roman"/>
        </w:rPr>
        <w:t>испр</w:t>
      </w:r>
      <w:proofErr w:type="spellEnd"/>
      <w:r w:rsidRPr="007C1025">
        <w:rPr>
          <w:rFonts w:ascii="Times New Roman" w:hAnsi="Times New Roman" w:cs="Times New Roman"/>
        </w:rPr>
        <w:t>. – М.: «Статут», 2003, - 782 с. (Классика российской цивилистики).</w:t>
      </w:r>
      <w:r>
        <w:rPr>
          <w:rFonts w:ascii="Times New Roman" w:hAnsi="Times New Roman" w:cs="Times New Roman"/>
        </w:rPr>
        <w:t xml:space="preserve"> С. 278 – 333; </w:t>
      </w:r>
      <w:r w:rsidRPr="00963B17">
        <w:rPr>
          <w:rFonts w:ascii="Times New Roman" w:hAnsi="Times New Roman" w:cs="Times New Roman"/>
        </w:rPr>
        <w:t xml:space="preserve">Яковлев В. Ф. К проблеме </w:t>
      </w:r>
      <w:proofErr w:type="spellStart"/>
      <w:r w:rsidRPr="00963B17">
        <w:rPr>
          <w:rFonts w:ascii="Times New Roman" w:hAnsi="Times New Roman" w:cs="Times New Roman"/>
        </w:rPr>
        <w:t>гражданскоправового</w:t>
      </w:r>
      <w:proofErr w:type="spellEnd"/>
      <w:r w:rsidRPr="00963B17">
        <w:rPr>
          <w:rFonts w:ascii="Times New Roman" w:hAnsi="Times New Roman" w:cs="Times New Roman"/>
        </w:rPr>
        <w:t xml:space="preserve"> метода регулирования общественных отношений // Теоретические проблемы гражданского права. Сб. ученых трудов. </w:t>
      </w:r>
      <w:proofErr w:type="spellStart"/>
      <w:r w:rsidRPr="00963B17">
        <w:rPr>
          <w:rFonts w:ascii="Times New Roman" w:hAnsi="Times New Roman" w:cs="Times New Roman"/>
        </w:rPr>
        <w:t>Вып</w:t>
      </w:r>
      <w:proofErr w:type="spellEnd"/>
      <w:r w:rsidRPr="00963B17">
        <w:rPr>
          <w:rFonts w:ascii="Times New Roman" w:hAnsi="Times New Roman" w:cs="Times New Roman"/>
        </w:rPr>
        <w:t xml:space="preserve">. 13. Свердловск, 1970. </w:t>
      </w:r>
      <w:r>
        <w:rPr>
          <w:rFonts w:ascii="Times New Roman" w:hAnsi="Times New Roman" w:cs="Times New Roman"/>
        </w:rPr>
        <w:t>Стр. 22 - 45.</w:t>
      </w:r>
    </w:p>
  </w:footnote>
  <w:footnote w:id="3">
    <w:p w:rsidR="00112DF3" w:rsidRPr="0036498F" w:rsidRDefault="00112DF3" w:rsidP="00112DF3">
      <w:pPr>
        <w:pStyle w:val="a9"/>
        <w:jc w:val="both"/>
        <w:rPr>
          <w:rFonts w:ascii="Times New Roman" w:hAnsi="Times New Roman" w:cs="Times New Roman"/>
        </w:rPr>
      </w:pPr>
      <w:r w:rsidRPr="00963B17">
        <w:rPr>
          <w:rStyle w:val="a7"/>
          <w:rFonts w:ascii="Times New Roman" w:hAnsi="Times New Roman" w:cs="Times New Roman"/>
        </w:rPr>
        <w:footnoteRef/>
      </w:r>
      <w:r w:rsidRPr="00963B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Братусь</w:t>
      </w:r>
      <w:proofErr w:type="spellEnd"/>
      <w:r>
        <w:rPr>
          <w:rFonts w:ascii="Times New Roman" w:hAnsi="Times New Roman" w:cs="Times New Roman"/>
        </w:rPr>
        <w:t xml:space="preserve"> С. Н. Субъекты гражданского права. М., 1950. – 367 с. С. 5 -10; </w:t>
      </w:r>
      <w:r w:rsidRPr="00963B17">
        <w:rPr>
          <w:rFonts w:ascii="Times New Roman" w:hAnsi="Times New Roman" w:cs="Times New Roman"/>
        </w:rPr>
        <w:t>Иоффе О. С. Развитие цивил</w:t>
      </w:r>
      <w:r w:rsidRPr="0036498F">
        <w:rPr>
          <w:rFonts w:ascii="Times New Roman" w:hAnsi="Times New Roman" w:cs="Times New Roman"/>
        </w:rPr>
        <w:t>истической мысли в СССР</w:t>
      </w:r>
      <w:r>
        <w:rPr>
          <w:rFonts w:ascii="Times New Roman" w:hAnsi="Times New Roman" w:cs="Times New Roman"/>
        </w:rPr>
        <w:t xml:space="preserve"> (по изданию 1975)</w:t>
      </w:r>
      <w:r w:rsidRPr="0036498F">
        <w:rPr>
          <w:rFonts w:ascii="Times New Roman" w:hAnsi="Times New Roman" w:cs="Times New Roman"/>
        </w:rPr>
        <w:t xml:space="preserve"> // Избранные труды по гражданскому праву. М., 2000. С. 291.</w:t>
      </w:r>
    </w:p>
  </w:footnote>
  <w:footnote w:id="4">
    <w:p w:rsidR="00112DF3" w:rsidRPr="00131ABC" w:rsidRDefault="00112DF3" w:rsidP="00112DF3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Поляков А. В. Общая теория права: Проблемы интерпретации в контексте коммуникативного подхода: Курс лекций.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 xml:space="preserve">Издательский дом </w:t>
      </w:r>
      <w:proofErr w:type="spellStart"/>
      <w:r>
        <w:rPr>
          <w:rFonts w:ascii="Times New Roman" w:hAnsi="Times New Roman" w:cs="Times New Roman"/>
        </w:rPr>
        <w:t>С.-Петерб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ун-та, 2004. – 864 с. С.779.</w:t>
      </w:r>
    </w:p>
  </w:footnote>
  <w:footnote w:id="5">
    <w:p w:rsidR="00112DF3" w:rsidRPr="00131ABC" w:rsidRDefault="00112DF3" w:rsidP="00112DF3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Белов В. А. Гражданское право: Общая и Особенная части: Учебник. – М.: АО «Центр </w:t>
      </w:r>
      <w:proofErr w:type="spellStart"/>
      <w:r>
        <w:rPr>
          <w:rFonts w:ascii="Times New Roman" w:hAnsi="Times New Roman" w:cs="Times New Roman"/>
        </w:rPr>
        <w:t>ЮрИнфоР</w:t>
      </w:r>
      <w:proofErr w:type="spellEnd"/>
      <w:r>
        <w:rPr>
          <w:rFonts w:ascii="Times New Roman" w:hAnsi="Times New Roman" w:cs="Times New Roman"/>
        </w:rPr>
        <w:t>», 2003. 960 с. С. 396 – 397.</w:t>
      </w:r>
    </w:p>
  </w:footnote>
  <w:footnote w:id="6">
    <w:p w:rsidR="00112DF3" w:rsidRPr="00165FEE" w:rsidRDefault="00112DF3" w:rsidP="00112DF3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131ABC">
        <w:rPr>
          <w:rFonts w:ascii="Times New Roman" w:hAnsi="Times New Roman" w:cs="Times New Roman"/>
        </w:rPr>
        <w:t>Цит</w:t>
      </w:r>
      <w:proofErr w:type="spellEnd"/>
      <w:r w:rsidRPr="00131ABC">
        <w:rPr>
          <w:rFonts w:ascii="Times New Roman" w:hAnsi="Times New Roman" w:cs="Times New Roman"/>
        </w:rPr>
        <w:t>. по: Поляков А. В. Общая теория права: Проблемы интерпретации в контексте коммуникативного подхода: Курс лекций. – СПб</w:t>
      </w:r>
      <w:proofErr w:type="gramStart"/>
      <w:r w:rsidRPr="00131ABC">
        <w:rPr>
          <w:rFonts w:ascii="Times New Roman" w:hAnsi="Times New Roman" w:cs="Times New Roman"/>
        </w:rPr>
        <w:t xml:space="preserve">.: </w:t>
      </w:r>
      <w:proofErr w:type="gramEnd"/>
      <w:r w:rsidRPr="00131ABC">
        <w:rPr>
          <w:rFonts w:ascii="Times New Roman" w:hAnsi="Times New Roman" w:cs="Times New Roman"/>
        </w:rPr>
        <w:t xml:space="preserve">Издательский дом </w:t>
      </w:r>
      <w:proofErr w:type="spellStart"/>
      <w:r w:rsidRPr="00131ABC">
        <w:rPr>
          <w:rFonts w:ascii="Times New Roman" w:hAnsi="Times New Roman" w:cs="Times New Roman"/>
        </w:rPr>
        <w:t>С.-</w:t>
      </w:r>
      <w:r w:rsidRPr="00387843">
        <w:rPr>
          <w:rFonts w:ascii="Times New Roman" w:hAnsi="Times New Roman" w:cs="Times New Roman"/>
        </w:rPr>
        <w:t>Петерб</w:t>
      </w:r>
      <w:proofErr w:type="spellEnd"/>
      <w:r w:rsidRPr="00387843">
        <w:rPr>
          <w:rFonts w:ascii="Times New Roman" w:hAnsi="Times New Roman" w:cs="Times New Roman"/>
        </w:rPr>
        <w:t xml:space="preserve">. </w:t>
      </w:r>
      <w:proofErr w:type="spellStart"/>
      <w:r w:rsidRPr="00387843">
        <w:rPr>
          <w:rFonts w:ascii="Times New Roman" w:hAnsi="Times New Roman" w:cs="Times New Roman"/>
        </w:rPr>
        <w:t>гос</w:t>
      </w:r>
      <w:proofErr w:type="spellEnd"/>
      <w:r w:rsidRPr="00387843">
        <w:rPr>
          <w:rFonts w:ascii="Times New Roman" w:hAnsi="Times New Roman" w:cs="Times New Roman"/>
        </w:rPr>
        <w:t>. ун-та, 2004. – 864 с. С. 778.</w:t>
      </w:r>
    </w:p>
  </w:footnote>
  <w:footnote w:id="7">
    <w:p w:rsidR="00112DF3" w:rsidRPr="00387843" w:rsidRDefault="00112DF3" w:rsidP="00112DF3">
      <w:pPr>
        <w:pStyle w:val="a9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387843">
        <w:rPr>
          <w:rFonts w:ascii="Times New Roman" w:hAnsi="Times New Roman" w:cs="Times New Roman"/>
        </w:rPr>
        <w:t>Алексеев Н. Н. Русский народ и государство. М., 1998. С. 200.</w:t>
      </w:r>
    </w:p>
  </w:footnote>
  <w:footnote w:id="8">
    <w:p w:rsidR="00112DF3" w:rsidRPr="00547345" w:rsidRDefault="00112DF3" w:rsidP="00112D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A02545">
        <w:rPr>
          <w:rFonts w:ascii="Times New Roman" w:hAnsi="Times New Roman" w:cs="Times New Roman"/>
          <w:sz w:val="20"/>
          <w:szCs w:val="20"/>
        </w:rPr>
        <w:t xml:space="preserve">Гражданское право: Учебник. В 3 т. Т. 1. - 7-е изд., </w:t>
      </w:r>
      <w:proofErr w:type="spellStart"/>
      <w:r w:rsidRPr="00A02545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A02545">
        <w:rPr>
          <w:rFonts w:ascii="Times New Roman" w:hAnsi="Times New Roman" w:cs="Times New Roman"/>
          <w:sz w:val="20"/>
          <w:szCs w:val="20"/>
        </w:rPr>
        <w:t xml:space="preserve">. и доп. / В. В. Байбак, Н. Д. Егоров, И. В. Елисеев [и др.] / Под ред. Ю. К. Толстого. М.: Проспект, 2009. – 784 </w:t>
      </w:r>
      <w:proofErr w:type="gramStart"/>
      <w:r w:rsidRPr="00A0254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02545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A02545">
        <w:rPr>
          <w:rFonts w:ascii="Times New Roman" w:hAnsi="Times New Roman" w:cs="Times New Roman"/>
          <w:sz w:val="20"/>
          <w:szCs w:val="20"/>
        </w:rPr>
        <w:t>Авт</w:t>
      </w:r>
      <w:r>
        <w:rPr>
          <w:rFonts w:ascii="Times New Roman" w:hAnsi="Times New Roman" w:cs="Times New Roman"/>
          <w:sz w:val="20"/>
          <w:szCs w:val="20"/>
        </w:rPr>
        <w:t>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главы 5 Н. Д. Егоров.) С. 103</w:t>
      </w:r>
      <w:r w:rsidRPr="00A02545">
        <w:rPr>
          <w:rFonts w:ascii="Times New Roman" w:hAnsi="Times New Roman" w:cs="Times New Roman"/>
          <w:sz w:val="20"/>
          <w:szCs w:val="20"/>
        </w:rPr>
        <w:t>.</w:t>
      </w:r>
      <w:r w:rsidRPr="00A0254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</w:footnote>
  <w:footnote w:id="9">
    <w:p w:rsidR="00112DF3" w:rsidRPr="005412FE" w:rsidRDefault="00112DF3" w:rsidP="00112DF3">
      <w:pPr>
        <w:pStyle w:val="a9"/>
        <w:tabs>
          <w:tab w:val="left" w:pos="284"/>
        </w:tabs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Генкин</w:t>
      </w:r>
      <w:proofErr w:type="gramEnd"/>
      <w:r>
        <w:rPr>
          <w:rFonts w:ascii="Times New Roman" w:hAnsi="Times New Roman" w:cs="Times New Roman"/>
        </w:rPr>
        <w:t xml:space="preserve"> Д. М. Право собственности как абсолютное субъективное право // Советское государство и право. – 1958. - № 8. </w:t>
      </w:r>
      <w:proofErr w:type="gramStart"/>
      <w:r>
        <w:rPr>
          <w:rFonts w:ascii="Times New Roman" w:hAnsi="Times New Roman" w:cs="Times New Roman"/>
        </w:rPr>
        <w:t xml:space="preserve">С. 92 и дал.; </w:t>
      </w:r>
      <w:r w:rsidRPr="00A33367">
        <w:rPr>
          <w:rFonts w:ascii="Times New Roman" w:hAnsi="Times New Roman" w:cs="Times New Roman"/>
        </w:rPr>
        <w:t>Генкин Д. М. Право собственности в СССР.</w:t>
      </w:r>
      <w:proofErr w:type="gramEnd"/>
      <w:r w:rsidRPr="00A33367">
        <w:rPr>
          <w:rFonts w:ascii="Times New Roman" w:hAnsi="Times New Roman" w:cs="Times New Roman"/>
        </w:rPr>
        <w:t xml:space="preserve"> М.: </w:t>
      </w:r>
      <w:proofErr w:type="spellStart"/>
      <w:r w:rsidRPr="00A33367">
        <w:rPr>
          <w:rFonts w:ascii="Times New Roman" w:hAnsi="Times New Roman" w:cs="Times New Roman"/>
        </w:rPr>
        <w:t>Госюриздат</w:t>
      </w:r>
      <w:proofErr w:type="spellEnd"/>
      <w:r w:rsidRPr="00A33367">
        <w:rPr>
          <w:rFonts w:ascii="Times New Roman" w:hAnsi="Times New Roman" w:cs="Times New Roman"/>
        </w:rPr>
        <w:t>, 1961.</w:t>
      </w:r>
      <w:r>
        <w:rPr>
          <w:rFonts w:ascii="Times New Roman" w:hAnsi="Times New Roman" w:cs="Times New Roman"/>
        </w:rPr>
        <w:t xml:space="preserve"> С. 32 – 46.</w:t>
      </w:r>
      <w:r w:rsidRPr="00A33367">
        <w:rPr>
          <w:rFonts w:ascii="Times New Roman" w:hAnsi="Times New Roman" w:cs="Times New Roman"/>
        </w:rPr>
        <w:t xml:space="preserve"> </w:t>
      </w:r>
    </w:p>
  </w:footnote>
  <w:footnote w:id="10">
    <w:p w:rsidR="00112DF3" w:rsidRPr="002C0538" w:rsidRDefault="00112DF3" w:rsidP="00112DF3">
      <w:pPr>
        <w:pStyle w:val="a9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FF0000"/>
        </w:rPr>
      </w:pPr>
      <w:r w:rsidRPr="00042CF3">
        <w:rPr>
          <w:rStyle w:val="a7"/>
          <w:rFonts w:ascii="Times New Roman" w:hAnsi="Times New Roman" w:cs="Times New Roman"/>
        </w:rPr>
        <w:footnoteRef/>
      </w:r>
      <w:r w:rsidRPr="00042CF3">
        <w:rPr>
          <w:rFonts w:ascii="Times New Roman" w:hAnsi="Times New Roman" w:cs="Times New Roman"/>
        </w:rPr>
        <w:t xml:space="preserve"> См., к примеру: </w:t>
      </w:r>
      <w:r w:rsidRPr="00A716A3">
        <w:rPr>
          <w:rFonts w:ascii="Times New Roman" w:hAnsi="Times New Roman" w:cs="Times New Roman"/>
        </w:rPr>
        <w:t>Марченко М. Н., Дерябина Е. Н. Теория государства и права: учебник для бакалавров. – Москва: Проспект, 2013. – 432 с.</w:t>
      </w:r>
      <w:r>
        <w:rPr>
          <w:rFonts w:ascii="Times New Roman" w:hAnsi="Times New Roman" w:cs="Times New Roman"/>
        </w:rPr>
        <w:t xml:space="preserve"> С. 246; </w:t>
      </w:r>
      <w:proofErr w:type="spellStart"/>
      <w:r>
        <w:rPr>
          <w:rFonts w:ascii="Times New Roman" w:hAnsi="Times New Roman" w:cs="Times New Roman"/>
        </w:rPr>
        <w:t>Агарков</w:t>
      </w:r>
      <w:proofErr w:type="spellEnd"/>
      <w:r>
        <w:rPr>
          <w:rFonts w:ascii="Times New Roman" w:hAnsi="Times New Roman" w:cs="Times New Roman"/>
        </w:rPr>
        <w:t xml:space="preserve"> М. М. Понятие сделки по советскому гражданскому праву (по изд. 1946) / Избранные труды по гражданскому праву. Т. 2. С. 351 - 359;</w:t>
      </w:r>
      <w:r w:rsidRPr="00042CF3">
        <w:rPr>
          <w:rFonts w:ascii="Times New Roman" w:hAnsi="Times New Roman" w:cs="Times New Roman"/>
        </w:rPr>
        <w:t>Александров Н. Г. Правовые отношения в социалистическом обществе. Издательство Московского университета, 1959. С.33-35, 37</w:t>
      </w:r>
      <w:r>
        <w:rPr>
          <w:rFonts w:ascii="Times New Roman" w:hAnsi="Times New Roman" w:cs="Times New Roman"/>
        </w:rPr>
        <w:t xml:space="preserve">; </w:t>
      </w:r>
      <w:r w:rsidRPr="00042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Исаков В. Б. Юридические факты в советском праве. М., 1984. – 144 с. С. 27; </w:t>
      </w:r>
      <w:r w:rsidRPr="00042CF3">
        <w:rPr>
          <w:rFonts w:ascii="Times New Roman" w:hAnsi="Times New Roman" w:cs="Times New Roman"/>
        </w:rPr>
        <w:t xml:space="preserve">Гражданское право: Учебник. В 3 т. Т. 1. - 7-е изд., </w:t>
      </w:r>
      <w:proofErr w:type="spellStart"/>
      <w:r w:rsidRPr="00042CF3">
        <w:rPr>
          <w:rFonts w:ascii="Times New Roman" w:hAnsi="Times New Roman" w:cs="Times New Roman"/>
        </w:rPr>
        <w:t>перераб</w:t>
      </w:r>
      <w:proofErr w:type="spellEnd"/>
      <w:r w:rsidRPr="00042CF3">
        <w:rPr>
          <w:rFonts w:ascii="Times New Roman" w:hAnsi="Times New Roman" w:cs="Times New Roman"/>
        </w:rPr>
        <w:t xml:space="preserve">. и доп. / В. В. Байбак, Н. Д. Егоров, И. В. Елисеев [и др.] / Под ред. Ю. К. Толстого. М.: Проспект, 2009. – 784 </w:t>
      </w:r>
      <w:proofErr w:type="gramStart"/>
      <w:r w:rsidRPr="00042CF3">
        <w:rPr>
          <w:rFonts w:ascii="Times New Roman" w:hAnsi="Times New Roman" w:cs="Times New Roman"/>
        </w:rPr>
        <w:t>с</w:t>
      </w:r>
      <w:proofErr w:type="gramEnd"/>
      <w:r w:rsidRPr="00042CF3">
        <w:rPr>
          <w:rFonts w:ascii="Times New Roman" w:hAnsi="Times New Roman" w:cs="Times New Roman"/>
        </w:rPr>
        <w:t>. (</w:t>
      </w:r>
      <w:proofErr w:type="gramStart"/>
      <w:r w:rsidRPr="00042CF3">
        <w:rPr>
          <w:rFonts w:ascii="Times New Roman" w:hAnsi="Times New Roman" w:cs="Times New Roman"/>
        </w:rPr>
        <w:t>Автор</w:t>
      </w:r>
      <w:proofErr w:type="gramEnd"/>
      <w:r w:rsidRPr="00042CF3">
        <w:rPr>
          <w:rFonts w:ascii="Times New Roman" w:hAnsi="Times New Roman" w:cs="Times New Roman"/>
        </w:rPr>
        <w:t xml:space="preserve"> главы 5 Н. Д. Егоров.) С. 107;</w:t>
      </w:r>
      <w:r w:rsidRPr="00042CF3">
        <w:rPr>
          <w:rFonts w:ascii="Times New Roman" w:hAnsi="Times New Roman" w:cs="Times New Roman"/>
          <w:color w:val="FF0000"/>
        </w:rPr>
        <w:t xml:space="preserve"> </w:t>
      </w:r>
      <w:r w:rsidRPr="002C0538">
        <w:rPr>
          <w:rFonts w:ascii="Times New Roman" w:hAnsi="Times New Roman" w:cs="Times New Roman"/>
        </w:rPr>
        <w:t xml:space="preserve">Белов В. А. Гражданское право: Общая и Особенная части: Учебник. – М.: АО «Центр </w:t>
      </w:r>
      <w:proofErr w:type="spellStart"/>
      <w:r w:rsidRPr="002C0538">
        <w:rPr>
          <w:rFonts w:ascii="Times New Roman" w:hAnsi="Times New Roman" w:cs="Times New Roman"/>
        </w:rPr>
        <w:t>ЮрИнфоР</w:t>
      </w:r>
      <w:proofErr w:type="spellEnd"/>
      <w:r w:rsidRPr="002C0538">
        <w:rPr>
          <w:rFonts w:ascii="Times New Roman" w:hAnsi="Times New Roman" w:cs="Times New Roman"/>
        </w:rPr>
        <w:t>», 2003. 960 с. С. 132.</w:t>
      </w:r>
    </w:p>
  </w:footnote>
  <w:footnote w:id="11">
    <w:p w:rsidR="00112DF3" w:rsidRPr="002C0538" w:rsidRDefault="00112DF3" w:rsidP="00112DF3">
      <w:pPr>
        <w:pStyle w:val="a9"/>
        <w:jc w:val="both"/>
        <w:rPr>
          <w:rFonts w:ascii="Times New Roman" w:hAnsi="Times New Roman" w:cs="Times New Roman"/>
        </w:rPr>
      </w:pPr>
      <w:r w:rsidRPr="002C0538">
        <w:rPr>
          <w:rStyle w:val="a8"/>
          <w:rFonts w:ascii="Times New Roman" w:hAnsi="Times New Roman" w:cs="Times New Roman"/>
        </w:rPr>
        <w:footnoteRef/>
      </w:r>
      <w:r w:rsidRPr="002C0538">
        <w:rPr>
          <w:rFonts w:ascii="Times New Roman" w:hAnsi="Times New Roman" w:cs="Times New Roman"/>
        </w:rPr>
        <w:t xml:space="preserve"> Белов В. А. Гражданское право: Общая и Особенная части: Учебник. – М.: АО «Центр </w:t>
      </w:r>
      <w:proofErr w:type="spellStart"/>
      <w:r w:rsidRPr="002C0538">
        <w:rPr>
          <w:rFonts w:ascii="Times New Roman" w:hAnsi="Times New Roman" w:cs="Times New Roman"/>
        </w:rPr>
        <w:t>ЮрИнфоР</w:t>
      </w:r>
      <w:proofErr w:type="spellEnd"/>
      <w:r w:rsidRPr="002C0538">
        <w:rPr>
          <w:rFonts w:ascii="Times New Roman" w:hAnsi="Times New Roman" w:cs="Times New Roman"/>
        </w:rPr>
        <w:t>», 2003. 960 с. С. 132.</w:t>
      </w:r>
    </w:p>
  </w:footnote>
  <w:footnote w:id="12">
    <w:p w:rsidR="00112DF3" w:rsidRPr="002C0538" w:rsidRDefault="00112DF3" w:rsidP="00112DF3">
      <w:pPr>
        <w:pStyle w:val="a9"/>
        <w:jc w:val="both"/>
        <w:rPr>
          <w:rFonts w:ascii="Times New Roman" w:hAnsi="Times New Roman" w:cs="Times New Roman"/>
        </w:rPr>
      </w:pPr>
      <w:r w:rsidRPr="002C0538">
        <w:rPr>
          <w:rStyle w:val="a8"/>
          <w:rFonts w:ascii="Times New Roman" w:hAnsi="Times New Roman" w:cs="Times New Roman"/>
        </w:rPr>
        <w:footnoteRef/>
      </w:r>
      <w:r w:rsidRPr="002C0538">
        <w:rPr>
          <w:rFonts w:ascii="Times New Roman" w:hAnsi="Times New Roman" w:cs="Times New Roman"/>
        </w:rPr>
        <w:t xml:space="preserve"> Легальное определение понятия гражданской правоспособности дано в п. 1 ст. 17 ГК РФ: «Способность иметь гражданские права и </w:t>
      </w:r>
      <w:proofErr w:type="gramStart"/>
      <w:r w:rsidRPr="002C0538">
        <w:rPr>
          <w:rFonts w:ascii="Times New Roman" w:hAnsi="Times New Roman" w:cs="Times New Roman"/>
        </w:rPr>
        <w:t>нести обязанности</w:t>
      </w:r>
      <w:proofErr w:type="gramEnd"/>
      <w:r w:rsidRPr="002C0538">
        <w:rPr>
          <w:rFonts w:ascii="Times New Roman" w:hAnsi="Times New Roman" w:cs="Times New Roman"/>
        </w:rPr>
        <w:t xml:space="preserve"> (гражданская правоспособность) признается в равной мере за всеми гражданами».</w:t>
      </w:r>
    </w:p>
  </w:footnote>
  <w:footnote w:id="13">
    <w:p w:rsidR="00112DF3" w:rsidRDefault="00112DF3" w:rsidP="00112DF3">
      <w:pPr>
        <w:pStyle w:val="a9"/>
        <w:jc w:val="both"/>
      </w:pPr>
      <w:r>
        <w:rPr>
          <w:rStyle w:val="a8"/>
        </w:rPr>
        <w:footnoteRef/>
      </w:r>
      <w:r>
        <w:t xml:space="preserve"> О</w:t>
      </w:r>
      <w:r w:rsidRPr="002C0538">
        <w:rPr>
          <w:rFonts w:ascii="Times New Roman" w:hAnsi="Times New Roman" w:cs="Times New Roman"/>
        </w:rPr>
        <w:t>пределение понятия гражданской</w:t>
      </w:r>
      <w:r>
        <w:rPr>
          <w:rFonts w:ascii="Times New Roman" w:hAnsi="Times New Roman" w:cs="Times New Roman"/>
        </w:rPr>
        <w:t xml:space="preserve"> дееспособности представлено в п. 1 ст. 21 ГК РФ: «</w:t>
      </w:r>
      <w:r w:rsidRPr="002C0538">
        <w:rPr>
          <w:rFonts w:ascii="Times New Roman" w:hAnsi="Times New Roman" w:cs="Times New Roman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т. е. по достижении восемнадцатилетнего возраста.</w:t>
      </w:r>
      <w:hyperlink r:id="rId1" w:history="1">
        <w:r w:rsidRPr="002C0538">
          <w:rPr>
            <w:rStyle w:val="ad"/>
            <w:rFonts w:ascii="Times New Roman" w:hAnsi="Times New Roman" w:cs="Times New Roman"/>
          </w:rPr>
          <w:t xml:space="preserve"> </w:t>
        </w:r>
      </w:hyperlink>
    </w:p>
  </w:footnote>
  <w:footnote w:id="14">
    <w:p w:rsidR="00112DF3" w:rsidRPr="003C1AE3" w:rsidRDefault="00112DF3" w:rsidP="00112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AE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3C1AE3">
        <w:rPr>
          <w:rFonts w:ascii="Times New Roman" w:hAnsi="Times New Roman" w:cs="Times New Roman"/>
          <w:sz w:val="20"/>
          <w:szCs w:val="20"/>
        </w:rPr>
        <w:t xml:space="preserve"> См.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C1AE3">
        <w:rPr>
          <w:rFonts w:ascii="Times New Roman" w:hAnsi="Times New Roman" w:cs="Times New Roman"/>
          <w:sz w:val="20"/>
          <w:szCs w:val="20"/>
        </w:rPr>
        <w:t xml:space="preserve"> ч. 2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1AE3">
        <w:rPr>
          <w:rFonts w:ascii="Times New Roman" w:hAnsi="Times New Roman" w:cs="Times New Roman"/>
          <w:sz w:val="20"/>
          <w:szCs w:val="20"/>
        </w:rPr>
        <w:t xml:space="preserve">17 Конституции РФ: </w:t>
      </w:r>
      <w:r w:rsidRPr="003C1AE3">
        <w:rPr>
          <w:rFonts w:ascii="Times New Roman" w:hAnsi="Times New Roman" w:cs="Times New Roman"/>
          <w:sz w:val="20"/>
          <w:szCs w:val="20"/>
          <w:lang w:eastAsia="ru-RU"/>
        </w:rPr>
        <w:t>«Основные права и свободы человека неотчуждаемы и принадлежат каждому от рождения». Ст</w:t>
      </w:r>
      <w:r>
        <w:rPr>
          <w:rFonts w:ascii="Times New Roman" w:hAnsi="Times New Roman" w:cs="Times New Roman"/>
          <w:sz w:val="20"/>
          <w:szCs w:val="20"/>
          <w:lang w:eastAsia="ru-RU"/>
        </w:rPr>
        <w:t>атья</w:t>
      </w:r>
      <w:r w:rsidRPr="003C1AE3">
        <w:rPr>
          <w:rFonts w:ascii="Times New Roman" w:hAnsi="Times New Roman" w:cs="Times New Roman"/>
          <w:sz w:val="20"/>
          <w:szCs w:val="20"/>
          <w:lang w:eastAsia="ru-RU"/>
        </w:rPr>
        <w:t xml:space="preserve"> 60 Конституции РФ</w:t>
      </w:r>
      <w:r w:rsidRPr="003C1AE3">
        <w:rPr>
          <w:rFonts w:ascii="Times New Roman" w:hAnsi="Times New Roman" w:cs="Times New Roman"/>
          <w:sz w:val="20"/>
          <w:szCs w:val="20"/>
        </w:rPr>
        <w:t>: «</w:t>
      </w:r>
      <w:r w:rsidRPr="003C1AE3">
        <w:rPr>
          <w:rFonts w:ascii="Times New Roman" w:hAnsi="Times New Roman" w:cs="Times New Roman"/>
          <w:sz w:val="20"/>
          <w:szCs w:val="20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лет».</w:t>
      </w:r>
    </w:p>
  </w:footnote>
  <w:footnote w:id="15">
    <w:p w:rsidR="00112DF3" w:rsidRPr="003C1AE3" w:rsidRDefault="00112DF3" w:rsidP="00112DF3">
      <w:pPr>
        <w:pStyle w:val="a9"/>
        <w:jc w:val="both"/>
        <w:rPr>
          <w:rFonts w:ascii="Times New Roman" w:hAnsi="Times New Roman" w:cs="Times New Roman"/>
        </w:rPr>
      </w:pPr>
      <w:r w:rsidRPr="003C1AE3">
        <w:rPr>
          <w:rStyle w:val="a8"/>
          <w:rFonts w:ascii="Times New Roman" w:hAnsi="Times New Roman" w:cs="Times New Roman"/>
        </w:rPr>
        <w:footnoteRef/>
      </w:r>
      <w:r w:rsidRPr="003C1AE3">
        <w:rPr>
          <w:rFonts w:ascii="Times New Roman" w:hAnsi="Times New Roman" w:cs="Times New Roman"/>
        </w:rPr>
        <w:t xml:space="preserve"> В германской цивилистике в своё время </w:t>
      </w:r>
      <w:proofErr w:type="spellStart"/>
      <w:r w:rsidRPr="003C1AE3">
        <w:rPr>
          <w:rFonts w:ascii="Times New Roman" w:hAnsi="Times New Roman" w:cs="Times New Roman"/>
        </w:rPr>
        <w:t>Хартманн</w:t>
      </w:r>
      <w:proofErr w:type="spellEnd"/>
      <w:r w:rsidRPr="003C1AE3">
        <w:rPr>
          <w:rFonts w:ascii="Times New Roman" w:hAnsi="Times New Roman" w:cs="Times New Roman"/>
        </w:rPr>
        <w:t xml:space="preserve"> (</w:t>
      </w:r>
      <w:r w:rsidRPr="003C1AE3">
        <w:rPr>
          <w:rFonts w:ascii="Times New Roman" w:hAnsi="Times New Roman" w:cs="Times New Roman"/>
          <w:lang w:val="en-US"/>
        </w:rPr>
        <w:t>Hartman</w:t>
      </w:r>
      <w:r w:rsidRPr="003C1AE3">
        <w:rPr>
          <w:rFonts w:ascii="Times New Roman" w:hAnsi="Times New Roman" w:cs="Times New Roman"/>
        </w:rPr>
        <w:t xml:space="preserve">) указал, что «даже абсолютно неспособное к заключению сделки лицо, например </w:t>
      </w:r>
      <w:proofErr w:type="spellStart"/>
      <w:r w:rsidRPr="003C1AE3">
        <w:rPr>
          <w:rFonts w:ascii="Times New Roman" w:hAnsi="Times New Roman" w:cs="Times New Roman"/>
          <w:lang w:val="en-US"/>
        </w:rPr>
        <w:t>furiosus</w:t>
      </w:r>
      <w:proofErr w:type="spellEnd"/>
      <w:r w:rsidRPr="003C1AE3">
        <w:rPr>
          <w:rFonts w:ascii="Times New Roman" w:hAnsi="Times New Roman" w:cs="Times New Roman"/>
        </w:rPr>
        <w:t>, может быть способно своими личными действиями  прекратить обязательство (</w:t>
      </w:r>
      <w:proofErr w:type="spellStart"/>
      <w:r w:rsidRPr="003C1AE3">
        <w:rPr>
          <w:rFonts w:ascii="Times New Roman" w:hAnsi="Times New Roman" w:cs="Times New Roman"/>
          <w:lang w:val="en-US"/>
        </w:rPr>
        <w:t>operae</w:t>
      </w:r>
      <w:proofErr w:type="spellEnd"/>
      <w:r w:rsidRPr="003C1AE3">
        <w:rPr>
          <w:rFonts w:ascii="Times New Roman" w:hAnsi="Times New Roman" w:cs="Times New Roman"/>
        </w:rPr>
        <w:t xml:space="preserve"> и т.п.)». </w:t>
      </w:r>
      <w:proofErr w:type="spellStart"/>
      <w:r w:rsidRPr="003C1AE3">
        <w:rPr>
          <w:rFonts w:ascii="Times New Roman" w:hAnsi="Times New Roman" w:cs="Times New Roman"/>
        </w:rPr>
        <w:t>Цит</w:t>
      </w:r>
      <w:proofErr w:type="spellEnd"/>
      <w:r w:rsidRPr="003C1AE3">
        <w:rPr>
          <w:rFonts w:ascii="Times New Roman" w:hAnsi="Times New Roman" w:cs="Times New Roman"/>
        </w:rPr>
        <w:t xml:space="preserve">. по: </w:t>
      </w:r>
      <w:proofErr w:type="spellStart"/>
      <w:r w:rsidRPr="003C1AE3">
        <w:rPr>
          <w:rFonts w:ascii="Times New Roman" w:hAnsi="Times New Roman" w:cs="Times New Roman"/>
        </w:rPr>
        <w:t>Кречтмар</w:t>
      </w:r>
      <w:proofErr w:type="spellEnd"/>
      <w:r w:rsidRPr="003C1AE3">
        <w:rPr>
          <w:rFonts w:ascii="Times New Roman" w:hAnsi="Times New Roman" w:cs="Times New Roman"/>
        </w:rPr>
        <w:t xml:space="preserve"> П. Исполнение. Часть первая. Исторические и догматические основы // Вестник гражданского права. – Т. 12. – 2012. – № 1. С.174-175. </w:t>
      </w:r>
      <w:proofErr w:type="gramStart"/>
      <w:r w:rsidRPr="003C1AE3">
        <w:rPr>
          <w:rFonts w:ascii="Times New Roman" w:hAnsi="Times New Roman" w:cs="Times New Roman"/>
        </w:rPr>
        <w:t>(Перевод выполнен по:</w:t>
      </w:r>
      <w:proofErr w:type="gramEnd"/>
      <w:r w:rsidRPr="003C1A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AE3">
        <w:rPr>
          <w:rFonts w:ascii="Times New Roman" w:hAnsi="Times New Roman" w:cs="Times New Roman"/>
          <w:lang w:val="en-US"/>
        </w:rPr>
        <w:t>Kretscchmar</w:t>
      </w:r>
      <w:proofErr w:type="spellEnd"/>
      <w:r w:rsidRPr="003C1AE3">
        <w:rPr>
          <w:rFonts w:ascii="Times New Roman" w:hAnsi="Times New Roman" w:cs="Times New Roman"/>
        </w:rPr>
        <w:t xml:space="preserve"> </w:t>
      </w:r>
      <w:r w:rsidRPr="003C1AE3">
        <w:rPr>
          <w:rFonts w:ascii="Times New Roman" w:hAnsi="Times New Roman" w:cs="Times New Roman"/>
          <w:lang w:val="en-US"/>
        </w:rPr>
        <w:t>P</w:t>
      </w:r>
      <w:r w:rsidRPr="003C1AE3">
        <w:rPr>
          <w:rFonts w:ascii="Times New Roman" w:hAnsi="Times New Roman" w:cs="Times New Roman"/>
        </w:rPr>
        <w:t xml:space="preserve">. </w:t>
      </w:r>
      <w:r w:rsidRPr="003C1AE3">
        <w:rPr>
          <w:rFonts w:ascii="Times New Roman" w:hAnsi="Times New Roman" w:cs="Times New Roman"/>
          <w:lang w:val="en-US"/>
        </w:rPr>
        <w:t>Die</w:t>
      </w:r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  <w:lang w:val="en-US"/>
        </w:rPr>
        <w:t>Erf</w:t>
      </w:r>
      <w:r w:rsidRPr="003C1AE3">
        <w:rPr>
          <w:rFonts w:ascii="Times New Roman" w:hAnsi="Times New Roman" w:cs="Times New Roman"/>
        </w:rPr>
        <w:t>ü</w:t>
      </w:r>
      <w:r w:rsidRPr="003C1AE3">
        <w:rPr>
          <w:rFonts w:ascii="Times New Roman" w:hAnsi="Times New Roman" w:cs="Times New Roman"/>
          <w:lang w:val="en-US"/>
        </w:rPr>
        <w:t>llung</w:t>
      </w:r>
      <w:proofErr w:type="spellEnd"/>
      <w:r w:rsidRPr="003C1AE3">
        <w:rPr>
          <w:rFonts w:ascii="Times New Roman" w:hAnsi="Times New Roman" w:cs="Times New Roman"/>
        </w:rPr>
        <w:t>.</w:t>
      </w:r>
      <w:proofErr w:type="gramEnd"/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  <w:lang w:val="en-US"/>
        </w:rPr>
        <w:t>Erster</w:t>
      </w:r>
      <w:proofErr w:type="spellEnd"/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  <w:lang w:val="en-US"/>
        </w:rPr>
        <w:t>Teil</w:t>
      </w:r>
      <w:proofErr w:type="spellEnd"/>
      <w:r w:rsidRPr="003C1AE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C1AE3">
        <w:rPr>
          <w:rFonts w:ascii="Times New Roman" w:hAnsi="Times New Roman" w:cs="Times New Roman"/>
          <w:lang w:val="en-US"/>
        </w:rPr>
        <w:t>Historische</w:t>
      </w:r>
      <w:proofErr w:type="spellEnd"/>
      <w:r w:rsidRPr="003C1AE3">
        <w:rPr>
          <w:rFonts w:ascii="Times New Roman" w:hAnsi="Times New Roman" w:cs="Times New Roman"/>
        </w:rPr>
        <w:t xml:space="preserve"> </w:t>
      </w:r>
      <w:r w:rsidRPr="003C1AE3">
        <w:rPr>
          <w:rFonts w:ascii="Times New Roman" w:hAnsi="Times New Roman" w:cs="Times New Roman"/>
          <w:lang w:val="en-US"/>
        </w:rPr>
        <w:t>und</w:t>
      </w:r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  <w:lang w:val="en-US"/>
        </w:rPr>
        <w:t>dogmatische</w:t>
      </w:r>
      <w:proofErr w:type="spellEnd"/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  <w:lang w:val="en-US"/>
        </w:rPr>
        <w:t>Grundlagen</w:t>
      </w:r>
      <w:proofErr w:type="spellEnd"/>
      <w:r w:rsidRPr="003C1AE3">
        <w:rPr>
          <w:rFonts w:ascii="Times New Roman" w:hAnsi="Times New Roman" w:cs="Times New Roman"/>
        </w:rPr>
        <w:t>.</w:t>
      </w:r>
      <w:proofErr w:type="gramEnd"/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  <w:lang w:val="en-US"/>
        </w:rPr>
        <w:t>Lripzig</w:t>
      </w:r>
      <w:proofErr w:type="spellEnd"/>
      <w:r w:rsidRPr="003C1AE3">
        <w:rPr>
          <w:rFonts w:ascii="Times New Roman" w:hAnsi="Times New Roman" w:cs="Times New Roman"/>
        </w:rPr>
        <w:t xml:space="preserve">: </w:t>
      </w:r>
      <w:proofErr w:type="spellStart"/>
      <w:r w:rsidRPr="003C1AE3">
        <w:rPr>
          <w:rFonts w:ascii="Times New Roman" w:hAnsi="Times New Roman" w:cs="Times New Roman"/>
          <w:lang w:val="en-US"/>
        </w:rPr>
        <w:t>Veit</w:t>
      </w:r>
      <w:proofErr w:type="spellEnd"/>
      <w:r w:rsidRPr="003C1AE3">
        <w:rPr>
          <w:rFonts w:ascii="Times New Roman" w:hAnsi="Times New Roman" w:cs="Times New Roman"/>
        </w:rPr>
        <w:t xml:space="preserve"> &amp; </w:t>
      </w:r>
      <w:r w:rsidRPr="003C1AE3">
        <w:rPr>
          <w:rFonts w:ascii="Times New Roman" w:hAnsi="Times New Roman" w:cs="Times New Roman"/>
          <w:lang w:val="en-US"/>
        </w:rPr>
        <w:t>Comp</w:t>
      </w:r>
      <w:r w:rsidRPr="003C1AE3">
        <w:rPr>
          <w:rFonts w:ascii="Times New Roman" w:hAnsi="Times New Roman" w:cs="Times New Roman"/>
        </w:rPr>
        <w:t xml:space="preserve">., 1906. </w:t>
      </w:r>
      <w:proofErr w:type="gramStart"/>
      <w:r w:rsidRPr="003C1AE3">
        <w:rPr>
          <w:rFonts w:ascii="Times New Roman" w:hAnsi="Times New Roman" w:cs="Times New Roman"/>
          <w:lang w:val="en-US"/>
        </w:rPr>
        <w:t>S</w:t>
      </w:r>
      <w:r w:rsidRPr="003C1AE3">
        <w:rPr>
          <w:rFonts w:ascii="Times New Roman" w:hAnsi="Times New Roman" w:cs="Times New Roman"/>
        </w:rPr>
        <w:t>. 94 -160).</w:t>
      </w:r>
      <w:proofErr w:type="gramEnd"/>
      <w:r w:rsidRPr="003C1AE3">
        <w:rPr>
          <w:rFonts w:ascii="Times New Roman" w:hAnsi="Times New Roman" w:cs="Times New Roman"/>
        </w:rPr>
        <w:t xml:space="preserve"> </w:t>
      </w:r>
    </w:p>
  </w:footnote>
  <w:footnote w:id="16">
    <w:p w:rsidR="00112DF3" w:rsidRPr="0065341A" w:rsidRDefault="00112DF3" w:rsidP="00112DF3">
      <w:pPr>
        <w:pStyle w:val="a9"/>
        <w:jc w:val="both"/>
        <w:rPr>
          <w:rFonts w:ascii="Times New Roman" w:hAnsi="Times New Roman" w:cs="Times New Roman"/>
        </w:rPr>
      </w:pPr>
      <w:r w:rsidRPr="003C1AE3">
        <w:rPr>
          <w:rStyle w:val="a8"/>
          <w:rFonts w:ascii="Times New Roman" w:hAnsi="Times New Roman" w:cs="Times New Roman"/>
        </w:rPr>
        <w:footnoteRef/>
      </w:r>
      <w:r w:rsidRPr="003C1AE3">
        <w:rPr>
          <w:rFonts w:ascii="Times New Roman" w:hAnsi="Times New Roman" w:cs="Times New Roman"/>
        </w:rPr>
        <w:t xml:space="preserve"> </w:t>
      </w:r>
      <w:proofErr w:type="spellStart"/>
      <w:r w:rsidRPr="003C1AE3">
        <w:rPr>
          <w:rFonts w:ascii="Times New Roman" w:hAnsi="Times New Roman" w:cs="Times New Roman"/>
        </w:rPr>
        <w:t>Братусь</w:t>
      </w:r>
      <w:proofErr w:type="spellEnd"/>
      <w:r w:rsidRPr="003C1AE3">
        <w:rPr>
          <w:rFonts w:ascii="Times New Roman" w:hAnsi="Times New Roman" w:cs="Times New Roman"/>
        </w:rPr>
        <w:t xml:space="preserve"> С. Н. Субъекты гражданского права. М., 1950. – 367</w:t>
      </w:r>
      <w:r w:rsidRPr="0065341A">
        <w:rPr>
          <w:rFonts w:ascii="Times New Roman" w:hAnsi="Times New Roman" w:cs="Times New Roman"/>
        </w:rPr>
        <w:t xml:space="preserve"> с. С. 5 -10; См. также: Материалы дискуссии по вопросам </w:t>
      </w:r>
      <w:proofErr w:type="spellStart"/>
      <w:r w:rsidRPr="0065341A">
        <w:rPr>
          <w:rFonts w:ascii="Times New Roman" w:hAnsi="Times New Roman" w:cs="Times New Roman"/>
        </w:rPr>
        <w:t>правосубъектности</w:t>
      </w:r>
      <w:proofErr w:type="spellEnd"/>
      <w:r w:rsidRPr="0065341A">
        <w:rPr>
          <w:rFonts w:ascii="Times New Roman" w:hAnsi="Times New Roman" w:cs="Times New Roman"/>
        </w:rPr>
        <w:t xml:space="preserve"> // Вестник Ленинградского университета. – 1956. - № 5. С. 146.</w:t>
      </w:r>
    </w:p>
  </w:footnote>
  <w:footnote w:id="17">
    <w:p w:rsidR="00112DF3" w:rsidRPr="00D77CBD" w:rsidRDefault="00112DF3" w:rsidP="00112DF3">
      <w:pPr>
        <w:pStyle w:val="a6"/>
        <w:suppressAutoHyphens w:val="0"/>
        <w:spacing w:after="0" w:line="240" w:lineRule="auto"/>
        <w:ind w:left="0"/>
        <w:jc w:val="both"/>
      </w:pPr>
      <w:r w:rsidRPr="00161697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61697">
        <w:rPr>
          <w:rFonts w:ascii="Times New Roman" w:hAnsi="Times New Roman" w:cs="Times New Roman"/>
          <w:sz w:val="20"/>
          <w:szCs w:val="20"/>
        </w:rPr>
        <w:t xml:space="preserve"> </w:t>
      </w:r>
      <w:r w:rsidRPr="00161697">
        <w:rPr>
          <w:rFonts w:ascii="Times New Roman" w:hAnsi="Times New Roman" w:cs="Times New Roman"/>
          <w:sz w:val="20"/>
          <w:szCs w:val="20"/>
          <w:lang w:eastAsia="ru-RU"/>
        </w:rPr>
        <w:t xml:space="preserve">Об общественных объединениях: </w:t>
      </w:r>
      <w:r w:rsidRPr="00161697">
        <w:rPr>
          <w:rFonts w:ascii="Times New Roman" w:hAnsi="Times New Roman" w:cs="Times New Roman"/>
          <w:sz w:val="20"/>
          <w:szCs w:val="20"/>
        </w:rPr>
        <w:t xml:space="preserve">федеральный закон Российской Федерации от 19.05.1995 № 82-ФЗ // </w:t>
      </w:r>
      <w:r w:rsidRPr="00161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газета.  </w:t>
      </w:r>
      <w:r w:rsidRPr="00161697">
        <w:rPr>
          <w:rFonts w:ascii="Times New Roman" w:hAnsi="Times New Roman" w:cs="Times New Roman"/>
          <w:sz w:val="20"/>
          <w:szCs w:val="20"/>
        </w:rPr>
        <w:t xml:space="preserve">– </w:t>
      </w:r>
      <w:r w:rsidRPr="00161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100. </w:t>
      </w:r>
      <w:r w:rsidRPr="00161697">
        <w:rPr>
          <w:rFonts w:ascii="Times New Roman" w:hAnsi="Times New Roman" w:cs="Times New Roman"/>
          <w:sz w:val="20"/>
          <w:szCs w:val="20"/>
        </w:rPr>
        <w:t xml:space="preserve">– </w:t>
      </w:r>
      <w:r w:rsidRPr="00161697">
        <w:rPr>
          <w:rFonts w:ascii="Times New Roman" w:eastAsia="Times New Roman" w:hAnsi="Times New Roman" w:cs="Times New Roman"/>
          <w:sz w:val="20"/>
          <w:szCs w:val="20"/>
          <w:lang w:eastAsia="ru-RU"/>
        </w:rPr>
        <w:t>25.05.1995.</w:t>
      </w:r>
    </w:p>
  </w:footnote>
  <w:footnote w:id="18">
    <w:p w:rsidR="00112DF3" w:rsidRDefault="00112DF3" w:rsidP="001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B8A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01B8A">
        <w:rPr>
          <w:rFonts w:ascii="Times New Roman" w:hAnsi="Times New Roman" w:cs="Times New Roman"/>
          <w:sz w:val="20"/>
          <w:szCs w:val="20"/>
        </w:rPr>
        <w:t xml:space="preserve"> Статья 168 ГК РФ установила, что за исключением случаев, предусмотренных пунктом 2 настоящей статьи или иным законом, сделка, нарушающая требования закона или иного правового акта, </w:t>
      </w:r>
      <w:r w:rsidRPr="00501B8A">
        <w:rPr>
          <w:rFonts w:ascii="Times New Roman" w:hAnsi="Times New Roman" w:cs="Times New Roman"/>
          <w:i/>
          <w:sz w:val="20"/>
          <w:szCs w:val="20"/>
        </w:rPr>
        <w:t xml:space="preserve">является </w:t>
      </w:r>
      <w:proofErr w:type="spellStart"/>
      <w:r w:rsidRPr="00501B8A">
        <w:rPr>
          <w:rFonts w:ascii="Times New Roman" w:hAnsi="Times New Roman" w:cs="Times New Roman"/>
          <w:i/>
          <w:sz w:val="20"/>
          <w:szCs w:val="20"/>
        </w:rPr>
        <w:t>оспоримой</w:t>
      </w:r>
      <w:proofErr w:type="spellEnd"/>
      <w:r w:rsidRPr="00501B8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01B8A">
        <w:rPr>
          <w:rFonts w:ascii="Times New Roman" w:hAnsi="Times New Roman" w:cs="Times New Roman"/>
          <w:sz w:val="20"/>
          <w:szCs w:val="20"/>
        </w:rPr>
        <w:t xml:space="preserve">если из закона не следует, что должны применяться другие последствия нарушения, не связанные с недействительностью сделки. </w:t>
      </w:r>
      <w:proofErr w:type="gramStart"/>
      <w:r w:rsidRPr="00501B8A">
        <w:rPr>
          <w:rFonts w:ascii="Times New Roman" w:hAnsi="Times New Roman" w:cs="Times New Roman"/>
          <w:sz w:val="20"/>
          <w:szCs w:val="20"/>
        </w:rPr>
        <w:t xml:space="preserve">При этом согласно п. 2 ст. 168 ГК РФ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</w:t>
      </w:r>
      <w:proofErr w:type="spellStart"/>
      <w:r w:rsidRPr="00501B8A">
        <w:rPr>
          <w:rFonts w:ascii="Times New Roman" w:hAnsi="Times New Roman" w:cs="Times New Roman"/>
          <w:sz w:val="20"/>
          <w:szCs w:val="20"/>
        </w:rPr>
        <w:t>оспорима</w:t>
      </w:r>
      <w:proofErr w:type="spellEnd"/>
      <w:r w:rsidRPr="00501B8A">
        <w:rPr>
          <w:rFonts w:ascii="Times New Roman" w:hAnsi="Times New Roman" w:cs="Times New Roman"/>
          <w:sz w:val="20"/>
          <w:szCs w:val="20"/>
        </w:rPr>
        <w:t xml:space="preserve"> или должны применяться другие последствия нарушения, не связанные с недействительностью сделки.</w:t>
      </w:r>
      <w:proofErr w:type="gramEnd"/>
    </w:p>
    <w:p w:rsidR="00112DF3" w:rsidRPr="00501B8A" w:rsidRDefault="00112DF3" w:rsidP="001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01B8A">
        <w:rPr>
          <w:rFonts w:ascii="Times New Roman" w:hAnsi="Times New Roman" w:cs="Times New Roman"/>
          <w:sz w:val="20"/>
          <w:szCs w:val="20"/>
        </w:rPr>
        <w:t>Ранее закон</w:t>
      </w:r>
      <w:r>
        <w:rPr>
          <w:rFonts w:ascii="Times New Roman" w:hAnsi="Times New Roman" w:cs="Times New Roman"/>
          <w:sz w:val="20"/>
          <w:szCs w:val="20"/>
        </w:rPr>
        <w:t xml:space="preserve"> (ст. 168 ГК РФ)</w:t>
      </w:r>
      <w:r w:rsidRPr="00501B8A">
        <w:rPr>
          <w:rFonts w:ascii="Times New Roman" w:hAnsi="Times New Roman" w:cs="Times New Roman"/>
          <w:sz w:val="20"/>
          <w:szCs w:val="20"/>
        </w:rPr>
        <w:t xml:space="preserve"> исходил из того, что </w:t>
      </w: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501B8A">
        <w:rPr>
          <w:rFonts w:ascii="Times New Roman" w:hAnsi="Times New Roman"/>
          <w:sz w:val="20"/>
          <w:szCs w:val="20"/>
          <w:lang w:eastAsia="ru-RU"/>
        </w:rPr>
        <w:t xml:space="preserve">делка, не соответствующая требованиям закона или иных правовых актов, </w:t>
      </w:r>
      <w:r w:rsidRPr="00501B8A">
        <w:rPr>
          <w:rFonts w:ascii="Times New Roman" w:hAnsi="Times New Roman"/>
          <w:i/>
          <w:sz w:val="20"/>
          <w:szCs w:val="20"/>
          <w:lang w:eastAsia="ru-RU"/>
        </w:rPr>
        <w:t>ничтожна,</w:t>
      </w:r>
      <w:r w:rsidRPr="00501B8A">
        <w:rPr>
          <w:rFonts w:ascii="Times New Roman" w:hAnsi="Times New Roman"/>
          <w:sz w:val="20"/>
          <w:szCs w:val="20"/>
          <w:lang w:eastAsia="ru-RU"/>
        </w:rPr>
        <w:t xml:space="preserve"> если закон не устанавливает, что такая сделка </w:t>
      </w:r>
      <w:proofErr w:type="spellStart"/>
      <w:r w:rsidRPr="00501B8A">
        <w:rPr>
          <w:rFonts w:ascii="Times New Roman" w:hAnsi="Times New Roman"/>
          <w:sz w:val="20"/>
          <w:szCs w:val="20"/>
          <w:lang w:eastAsia="ru-RU"/>
        </w:rPr>
        <w:t>оспорима</w:t>
      </w:r>
      <w:proofErr w:type="spellEnd"/>
      <w:r w:rsidRPr="00501B8A">
        <w:rPr>
          <w:rFonts w:ascii="Times New Roman" w:hAnsi="Times New Roman"/>
          <w:sz w:val="20"/>
          <w:szCs w:val="20"/>
          <w:lang w:eastAsia="ru-RU"/>
        </w:rPr>
        <w:t>, или не предусматривает иных последствий нарушения.</w:t>
      </w:r>
    </w:p>
  </w:footnote>
  <w:footnote w:id="19">
    <w:p w:rsidR="00112DF3" w:rsidRPr="00B647F5" w:rsidRDefault="00112DF3" w:rsidP="00112DF3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</w:rPr>
      </w:pPr>
      <w:r w:rsidRPr="00B647F5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647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См.: п</w:t>
      </w:r>
      <w:r w:rsidRPr="00B647F5">
        <w:rPr>
          <w:rFonts w:ascii="Times New Roman" w:hAnsi="Times New Roman" w:cs="Times New Roman"/>
          <w:sz w:val="20"/>
          <w:szCs w:val="20"/>
        </w:rPr>
        <w:t xml:space="preserve">. 2 ст. 171 ГК: «В интересах гражданина, признанного недееспособным вследствие психического расстройства, совершённая им сделка может быть по требованию его опекуна признана судом действительной, если она совершена к выгоде этого гражданина»; п. 2 ст. 172 ГК РФ: «В интересах малолетнего совершённая им сделка может быть по требованию его родителей, усыновителей или опекуна признана судом действительной, если она совершена к выгоде малолетнего».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D2"/>
    <w:rsid w:val="00000D1C"/>
    <w:rsid w:val="0000548F"/>
    <w:rsid w:val="00005971"/>
    <w:rsid w:val="0000663F"/>
    <w:rsid w:val="00012301"/>
    <w:rsid w:val="0001264F"/>
    <w:rsid w:val="00026E02"/>
    <w:rsid w:val="0003187A"/>
    <w:rsid w:val="000327AD"/>
    <w:rsid w:val="00033CA4"/>
    <w:rsid w:val="000453C1"/>
    <w:rsid w:val="00053784"/>
    <w:rsid w:val="00053ABA"/>
    <w:rsid w:val="0005444F"/>
    <w:rsid w:val="0005595B"/>
    <w:rsid w:val="00057904"/>
    <w:rsid w:val="0006233E"/>
    <w:rsid w:val="000626D1"/>
    <w:rsid w:val="00066631"/>
    <w:rsid w:val="00070555"/>
    <w:rsid w:val="000721AD"/>
    <w:rsid w:val="00072224"/>
    <w:rsid w:val="000823A2"/>
    <w:rsid w:val="00082F91"/>
    <w:rsid w:val="00084ADD"/>
    <w:rsid w:val="00086E53"/>
    <w:rsid w:val="00092701"/>
    <w:rsid w:val="00094326"/>
    <w:rsid w:val="00096B5F"/>
    <w:rsid w:val="000A2F6A"/>
    <w:rsid w:val="000A5D0E"/>
    <w:rsid w:val="000A6F80"/>
    <w:rsid w:val="000B2D03"/>
    <w:rsid w:val="000B46D2"/>
    <w:rsid w:val="000B5EC4"/>
    <w:rsid w:val="000C435B"/>
    <w:rsid w:val="000C56B9"/>
    <w:rsid w:val="000D07F0"/>
    <w:rsid w:val="000D0C8E"/>
    <w:rsid w:val="000D50A9"/>
    <w:rsid w:val="000D6499"/>
    <w:rsid w:val="000D64DB"/>
    <w:rsid w:val="000D75BB"/>
    <w:rsid w:val="000E3BE5"/>
    <w:rsid w:val="000F0ED9"/>
    <w:rsid w:val="000F40F0"/>
    <w:rsid w:val="000F5B1E"/>
    <w:rsid w:val="001025DA"/>
    <w:rsid w:val="001067F7"/>
    <w:rsid w:val="00111DBD"/>
    <w:rsid w:val="001126B9"/>
    <w:rsid w:val="00112DF3"/>
    <w:rsid w:val="001130A2"/>
    <w:rsid w:val="0011381A"/>
    <w:rsid w:val="00115377"/>
    <w:rsid w:val="0011552A"/>
    <w:rsid w:val="00117F28"/>
    <w:rsid w:val="00121D88"/>
    <w:rsid w:val="00122295"/>
    <w:rsid w:val="00123849"/>
    <w:rsid w:val="001256DF"/>
    <w:rsid w:val="001276A7"/>
    <w:rsid w:val="00130FE7"/>
    <w:rsid w:val="00134ECF"/>
    <w:rsid w:val="0013711B"/>
    <w:rsid w:val="00143384"/>
    <w:rsid w:val="0015179F"/>
    <w:rsid w:val="00152FA0"/>
    <w:rsid w:val="001556C5"/>
    <w:rsid w:val="001606B1"/>
    <w:rsid w:val="0016170F"/>
    <w:rsid w:val="00164EAB"/>
    <w:rsid w:val="00165803"/>
    <w:rsid w:val="00173093"/>
    <w:rsid w:val="00175F5B"/>
    <w:rsid w:val="001850F0"/>
    <w:rsid w:val="001861B8"/>
    <w:rsid w:val="00187C18"/>
    <w:rsid w:val="001940A5"/>
    <w:rsid w:val="001946E3"/>
    <w:rsid w:val="001967D8"/>
    <w:rsid w:val="001A170C"/>
    <w:rsid w:val="001A22FC"/>
    <w:rsid w:val="001A2EAD"/>
    <w:rsid w:val="001B0D47"/>
    <w:rsid w:val="001B526B"/>
    <w:rsid w:val="001B57EF"/>
    <w:rsid w:val="001C01AF"/>
    <w:rsid w:val="001C0BB2"/>
    <w:rsid w:val="001C26DE"/>
    <w:rsid w:val="001C2BEB"/>
    <w:rsid w:val="001C5433"/>
    <w:rsid w:val="001C7582"/>
    <w:rsid w:val="001C7F21"/>
    <w:rsid w:val="001C7F59"/>
    <w:rsid w:val="001D173B"/>
    <w:rsid w:val="001D1F07"/>
    <w:rsid w:val="001D294C"/>
    <w:rsid w:val="001F5CDA"/>
    <w:rsid w:val="00200300"/>
    <w:rsid w:val="00200F06"/>
    <w:rsid w:val="00203F2B"/>
    <w:rsid w:val="00204F27"/>
    <w:rsid w:val="0021714C"/>
    <w:rsid w:val="00217E98"/>
    <w:rsid w:val="00224D4C"/>
    <w:rsid w:val="00226A3F"/>
    <w:rsid w:val="002365DA"/>
    <w:rsid w:val="00242472"/>
    <w:rsid w:val="002448F3"/>
    <w:rsid w:val="00245192"/>
    <w:rsid w:val="00247C11"/>
    <w:rsid w:val="00255892"/>
    <w:rsid w:val="002601BD"/>
    <w:rsid w:val="00261789"/>
    <w:rsid w:val="0026433D"/>
    <w:rsid w:val="0027018C"/>
    <w:rsid w:val="00274044"/>
    <w:rsid w:val="00284449"/>
    <w:rsid w:val="00284BC3"/>
    <w:rsid w:val="00285DC7"/>
    <w:rsid w:val="00287520"/>
    <w:rsid w:val="00287CCF"/>
    <w:rsid w:val="00287D8D"/>
    <w:rsid w:val="00293C82"/>
    <w:rsid w:val="00295092"/>
    <w:rsid w:val="002951AA"/>
    <w:rsid w:val="00297A34"/>
    <w:rsid w:val="00297AED"/>
    <w:rsid w:val="002A689A"/>
    <w:rsid w:val="002A6B97"/>
    <w:rsid w:val="002A7DFB"/>
    <w:rsid w:val="002B0D8B"/>
    <w:rsid w:val="002B5219"/>
    <w:rsid w:val="002B5743"/>
    <w:rsid w:val="002C13E4"/>
    <w:rsid w:val="002C51C7"/>
    <w:rsid w:val="002C5DF7"/>
    <w:rsid w:val="002C7B9A"/>
    <w:rsid w:val="002E59AC"/>
    <w:rsid w:val="002E5D51"/>
    <w:rsid w:val="002E697C"/>
    <w:rsid w:val="002E7A38"/>
    <w:rsid w:val="002F0471"/>
    <w:rsid w:val="002F23C2"/>
    <w:rsid w:val="002F4CF9"/>
    <w:rsid w:val="002F6F87"/>
    <w:rsid w:val="0030164D"/>
    <w:rsid w:val="0030177D"/>
    <w:rsid w:val="003053CB"/>
    <w:rsid w:val="00306DCB"/>
    <w:rsid w:val="0031052F"/>
    <w:rsid w:val="003150CF"/>
    <w:rsid w:val="003165EE"/>
    <w:rsid w:val="003169C3"/>
    <w:rsid w:val="00317C94"/>
    <w:rsid w:val="00321B63"/>
    <w:rsid w:val="00327C9E"/>
    <w:rsid w:val="003350B9"/>
    <w:rsid w:val="003354E3"/>
    <w:rsid w:val="00340266"/>
    <w:rsid w:val="0034222D"/>
    <w:rsid w:val="003428A3"/>
    <w:rsid w:val="003450D4"/>
    <w:rsid w:val="00346B8E"/>
    <w:rsid w:val="00347466"/>
    <w:rsid w:val="00353059"/>
    <w:rsid w:val="00362CA1"/>
    <w:rsid w:val="003659DA"/>
    <w:rsid w:val="00365DFE"/>
    <w:rsid w:val="00371E82"/>
    <w:rsid w:val="003729F6"/>
    <w:rsid w:val="003852C6"/>
    <w:rsid w:val="0038569D"/>
    <w:rsid w:val="00394D30"/>
    <w:rsid w:val="003A0CA9"/>
    <w:rsid w:val="003A1BE4"/>
    <w:rsid w:val="003A2FAB"/>
    <w:rsid w:val="003A3060"/>
    <w:rsid w:val="003A37CC"/>
    <w:rsid w:val="003A38E3"/>
    <w:rsid w:val="003A3C99"/>
    <w:rsid w:val="003A5311"/>
    <w:rsid w:val="003A78D3"/>
    <w:rsid w:val="003B0339"/>
    <w:rsid w:val="003B3C91"/>
    <w:rsid w:val="003B44FC"/>
    <w:rsid w:val="003B6571"/>
    <w:rsid w:val="003B7067"/>
    <w:rsid w:val="003C01FB"/>
    <w:rsid w:val="003C289D"/>
    <w:rsid w:val="003C421D"/>
    <w:rsid w:val="003C6C2D"/>
    <w:rsid w:val="003D3E78"/>
    <w:rsid w:val="003D42FE"/>
    <w:rsid w:val="003D71A6"/>
    <w:rsid w:val="003D73D4"/>
    <w:rsid w:val="003E0B59"/>
    <w:rsid w:val="003E4069"/>
    <w:rsid w:val="003E6950"/>
    <w:rsid w:val="003E7C24"/>
    <w:rsid w:val="003F07BD"/>
    <w:rsid w:val="003F0C8C"/>
    <w:rsid w:val="003F1C38"/>
    <w:rsid w:val="003F1CD1"/>
    <w:rsid w:val="003F445E"/>
    <w:rsid w:val="003F47D6"/>
    <w:rsid w:val="00404DA2"/>
    <w:rsid w:val="00410C7C"/>
    <w:rsid w:val="00415A55"/>
    <w:rsid w:val="0041799E"/>
    <w:rsid w:val="00421DD1"/>
    <w:rsid w:val="004266FC"/>
    <w:rsid w:val="004278F4"/>
    <w:rsid w:val="004311E9"/>
    <w:rsid w:val="0043265A"/>
    <w:rsid w:val="0044006A"/>
    <w:rsid w:val="004465E8"/>
    <w:rsid w:val="00451003"/>
    <w:rsid w:val="00453378"/>
    <w:rsid w:val="004609EB"/>
    <w:rsid w:val="00466258"/>
    <w:rsid w:val="00471AF8"/>
    <w:rsid w:val="00473585"/>
    <w:rsid w:val="004735C5"/>
    <w:rsid w:val="00480CFD"/>
    <w:rsid w:val="00486F3F"/>
    <w:rsid w:val="00490090"/>
    <w:rsid w:val="00491B25"/>
    <w:rsid w:val="00491DA0"/>
    <w:rsid w:val="004A33B4"/>
    <w:rsid w:val="004A4AA9"/>
    <w:rsid w:val="004A4CFD"/>
    <w:rsid w:val="004A58E8"/>
    <w:rsid w:val="004A6B81"/>
    <w:rsid w:val="004A7668"/>
    <w:rsid w:val="004A7C07"/>
    <w:rsid w:val="004B345F"/>
    <w:rsid w:val="004C3B90"/>
    <w:rsid w:val="004C726B"/>
    <w:rsid w:val="004C7C05"/>
    <w:rsid w:val="004D228F"/>
    <w:rsid w:val="004D248B"/>
    <w:rsid w:val="004D3D31"/>
    <w:rsid w:val="004D5647"/>
    <w:rsid w:val="004D7729"/>
    <w:rsid w:val="004D77C8"/>
    <w:rsid w:val="004E5DA3"/>
    <w:rsid w:val="004E5E58"/>
    <w:rsid w:val="004E717A"/>
    <w:rsid w:val="004E7E3A"/>
    <w:rsid w:val="004F159A"/>
    <w:rsid w:val="004F17C6"/>
    <w:rsid w:val="004F29FE"/>
    <w:rsid w:val="004F55AA"/>
    <w:rsid w:val="00506932"/>
    <w:rsid w:val="00507DBC"/>
    <w:rsid w:val="0051055F"/>
    <w:rsid w:val="005108DF"/>
    <w:rsid w:val="00511573"/>
    <w:rsid w:val="00516007"/>
    <w:rsid w:val="00516554"/>
    <w:rsid w:val="00524B07"/>
    <w:rsid w:val="0052559C"/>
    <w:rsid w:val="0053063C"/>
    <w:rsid w:val="005321FD"/>
    <w:rsid w:val="00533616"/>
    <w:rsid w:val="005337A1"/>
    <w:rsid w:val="00533DEE"/>
    <w:rsid w:val="00534D64"/>
    <w:rsid w:val="00540CE6"/>
    <w:rsid w:val="00545C93"/>
    <w:rsid w:val="00546DD8"/>
    <w:rsid w:val="005512BD"/>
    <w:rsid w:val="00552A12"/>
    <w:rsid w:val="005531BD"/>
    <w:rsid w:val="00556488"/>
    <w:rsid w:val="00560480"/>
    <w:rsid w:val="005607BD"/>
    <w:rsid w:val="005731C0"/>
    <w:rsid w:val="005773DB"/>
    <w:rsid w:val="005773E2"/>
    <w:rsid w:val="00577720"/>
    <w:rsid w:val="00577DB5"/>
    <w:rsid w:val="00581097"/>
    <w:rsid w:val="00582C6A"/>
    <w:rsid w:val="00585140"/>
    <w:rsid w:val="00586F4D"/>
    <w:rsid w:val="00591E41"/>
    <w:rsid w:val="0059354D"/>
    <w:rsid w:val="00593A89"/>
    <w:rsid w:val="005940B2"/>
    <w:rsid w:val="00594E48"/>
    <w:rsid w:val="005A6BE3"/>
    <w:rsid w:val="005A7F96"/>
    <w:rsid w:val="005B0440"/>
    <w:rsid w:val="005B5150"/>
    <w:rsid w:val="005B6AAA"/>
    <w:rsid w:val="005C0A0D"/>
    <w:rsid w:val="005C395F"/>
    <w:rsid w:val="005C4A41"/>
    <w:rsid w:val="005C5887"/>
    <w:rsid w:val="005C673C"/>
    <w:rsid w:val="005C751F"/>
    <w:rsid w:val="005C7CAB"/>
    <w:rsid w:val="005C7D53"/>
    <w:rsid w:val="005D6659"/>
    <w:rsid w:val="005E19E3"/>
    <w:rsid w:val="005E3299"/>
    <w:rsid w:val="005E7435"/>
    <w:rsid w:val="005F1367"/>
    <w:rsid w:val="005F161F"/>
    <w:rsid w:val="005F1DEB"/>
    <w:rsid w:val="005F2E2D"/>
    <w:rsid w:val="005F5154"/>
    <w:rsid w:val="005F5FAD"/>
    <w:rsid w:val="006000B5"/>
    <w:rsid w:val="006063B0"/>
    <w:rsid w:val="00610ABB"/>
    <w:rsid w:val="00622366"/>
    <w:rsid w:val="00630FF9"/>
    <w:rsid w:val="00635298"/>
    <w:rsid w:val="00636C99"/>
    <w:rsid w:val="00644D9A"/>
    <w:rsid w:val="00654E21"/>
    <w:rsid w:val="0065678E"/>
    <w:rsid w:val="00660C2C"/>
    <w:rsid w:val="00661A39"/>
    <w:rsid w:val="00667E8F"/>
    <w:rsid w:val="00674CB5"/>
    <w:rsid w:val="00680103"/>
    <w:rsid w:val="00680498"/>
    <w:rsid w:val="0068153B"/>
    <w:rsid w:val="006848F6"/>
    <w:rsid w:val="00684B49"/>
    <w:rsid w:val="00684F33"/>
    <w:rsid w:val="00684F66"/>
    <w:rsid w:val="00694717"/>
    <w:rsid w:val="006962E5"/>
    <w:rsid w:val="006A37C1"/>
    <w:rsid w:val="006A488C"/>
    <w:rsid w:val="006A4A47"/>
    <w:rsid w:val="006B5BA8"/>
    <w:rsid w:val="006C35B9"/>
    <w:rsid w:val="006C6897"/>
    <w:rsid w:val="006D2BE5"/>
    <w:rsid w:val="006D30C1"/>
    <w:rsid w:val="006D34FF"/>
    <w:rsid w:val="006D77BB"/>
    <w:rsid w:val="006E2757"/>
    <w:rsid w:val="006E54C5"/>
    <w:rsid w:val="006E6506"/>
    <w:rsid w:val="006F2566"/>
    <w:rsid w:val="00705286"/>
    <w:rsid w:val="007071BB"/>
    <w:rsid w:val="00710CF3"/>
    <w:rsid w:val="007154ED"/>
    <w:rsid w:val="00721F5E"/>
    <w:rsid w:val="00737EB9"/>
    <w:rsid w:val="00741CC1"/>
    <w:rsid w:val="00743445"/>
    <w:rsid w:val="00745B4C"/>
    <w:rsid w:val="00746B7F"/>
    <w:rsid w:val="0075581B"/>
    <w:rsid w:val="00757D92"/>
    <w:rsid w:val="0076067D"/>
    <w:rsid w:val="0076211E"/>
    <w:rsid w:val="007720F4"/>
    <w:rsid w:val="00774A6D"/>
    <w:rsid w:val="00776396"/>
    <w:rsid w:val="00781FA7"/>
    <w:rsid w:val="00783E93"/>
    <w:rsid w:val="00791D72"/>
    <w:rsid w:val="00792A46"/>
    <w:rsid w:val="0079363D"/>
    <w:rsid w:val="00795CDD"/>
    <w:rsid w:val="00797482"/>
    <w:rsid w:val="007A2965"/>
    <w:rsid w:val="007B2380"/>
    <w:rsid w:val="007C0374"/>
    <w:rsid w:val="007C3E7B"/>
    <w:rsid w:val="007C3F6A"/>
    <w:rsid w:val="007D252E"/>
    <w:rsid w:val="007E0A9D"/>
    <w:rsid w:val="007F3007"/>
    <w:rsid w:val="007F6CEB"/>
    <w:rsid w:val="0080209D"/>
    <w:rsid w:val="00802783"/>
    <w:rsid w:val="008153A3"/>
    <w:rsid w:val="00815CA1"/>
    <w:rsid w:val="00815CC2"/>
    <w:rsid w:val="008214E6"/>
    <w:rsid w:val="00827EFD"/>
    <w:rsid w:val="00833353"/>
    <w:rsid w:val="008432B3"/>
    <w:rsid w:val="00843345"/>
    <w:rsid w:val="008434D3"/>
    <w:rsid w:val="0084409F"/>
    <w:rsid w:val="0084518F"/>
    <w:rsid w:val="008479BA"/>
    <w:rsid w:val="008547F8"/>
    <w:rsid w:val="008619EF"/>
    <w:rsid w:val="00867BD7"/>
    <w:rsid w:val="008711B8"/>
    <w:rsid w:val="00874C8B"/>
    <w:rsid w:val="00875E7C"/>
    <w:rsid w:val="00876AFC"/>
    <w:rsid w:val="00880C29"/>
    <w:rsid w:val="008825E7"/>
    <w:rsid w:val="00885BD8"/>
    <w:rsid w:val="0088706E"/>
    <w:rsid w:val="00887C7C"/>
    <w:rsid w:val="008937AC"/>
    <w:rsid w:val="00896376"/>
    <w:rsid w:val="00896CF7"/>
    <w:rsid w:val="008A0073"/>
    <w:rsid w:val="008A09E7"/>
    <w:rsid w:val="008A378F"/>
    <w:rsid w:val="008B655F"/>
    <w:rsid w:val="008B72FD"/>
    <w:rsid w:val="008B77A8"/>
    <w:rsid w:val="008B7C39"/>
    <w:rsid w:val="008C47A4"/>
    <w:rsid w:val="008C52B8"/>
    <w:rsid w:val="008C5332"/>
    <w:rsid w:val="008C5566"/>
    <w:rsid w:val="008D1734"/>
    <w:rsid w:val="008D4535"/>
    <w:rsid w:val="008D64BF"/>
    <w:rsid w:val="008E1482"/>
    <w:rsid w:val="008E2AD4"/>
    <w:rsid w:val="008E3693"/>
    <w:rsid w:val="008E7FD4"/>
    <w:rsid w:val="008F11A8"/>
    <w:rsid w:val="008F1FA6"/>
    <w:rsid w:val="008F45D5"/>
    <w:rsid w:val="008F794A"/>
    <w:rsid w:val="00900169"/>
    <w:rsid w:val="00901B23"/>
    <w:rsid w:val="00904FFA"/>
    <w:rsid w:val="0090794D"/>
    <w:rsid w:val="00907E87"/>
    <w:rsid w:val="009140B9"/>
    <w:rsid w:val="00920A21"/>
    <w:rsid w:val="009214C5"/>
    <w:rsid w:val="009237D7"/>
    <w:rsid w:val="00923DDE"/>
    <w:rsid w:val="00924430"/>
    <w:rsid w:val="00926514"/>
    <w:rsid w:val="00930744"/>
    <w:rsid w:val="00934FCA"/>
    <w:rsid w:val="00935FEE"/>
    <w:rsid w:val="00937AC5"/>
    <w:rsid w:val="00942E7F"/>
    <w:rsid w:val="009468C8"/>
    <w:rsid w:val="00946DF1"/>
    <w:rsid w:val="00953CA9"/>
    <w:rsid w:val="00955EC0"/>
    <w:rsid w:val="009574A2"/>
    <w:rsid w:val="00962388"/>
    <w:rsid w:val="00962BED"/>
    <w:rsid w:val="00962BF6"/>
    <w:rsid w:val="0097048A"/>
    <w:rsid w:val="009713D4"/>
    <w:rsid w:val="009731D0"/>
    <w:rsid w:val="00974003"/>
    <w:rsid w:val="00977189"/>
    <w:rsid w:val="00977820"/>
    <w:rsid w:val="00982C45"/>
    <w:rsid w:val="00983C5B"/>
    <w:rsid w:val="00986A16"/>
    <w:rsid w:val="00986A2F"/>
    <w:rsid w:val="009877FB"/>
    <w:rsid w:val="00990230"/>
    <w:rsid w:val="00991C04"/>
    <w:rsid w:val="0099408B"/>
    <w:rsid w:val="009A4D94"/>
    <w:rsid w:val="009A6659"/>
    <w:rsid w:val="009A6752"/>
    <w:rsid w:val="009B05E1"/>
    <w:rsid w:val="009C017E"/>
    <w:rsid w:val="009C2EBC"/>
    <w:rsid w:val="009C6B23"/>
    <w:rsid w:val="009D1E74"/>
    <w:rsid w:val="009D39F9"/>
    <w:rsid w:val="009D4B35"/>
    <w:rsid w:val="009E1069"/>
    <w:rsid w:val="009E6EC5"/>
    <w:rsid w:val="009E7141"/>
    <w:rsid w:val="009E74CB"/>
    <w:rsid w:val="009F30F7"/>
    <w:rsid w:val="009F3AB9"/>
    <w:rsid w:val="009F437B"/>
    <w:rsid w:val="00A025A8"/>
    <w:rsid w:val="00A03CD2"/>
    <w:rsid w:val="00A1174B"/>
    <w:rsid w:val="00A14F1D"/>
    <w:rsid w:val="00A2191D"/>
    <w:rsid w:val="00A24E33"/>
    <w:rsid w:val="00A26821"/>
    <w:rsid w:val="00A3258D"/>
    <w:rsid w:val="00A325BC"/>
    <w:rsid w:val="00A3352E"/>
    <w:rsid w:val="00A35082"/>
    <w:rsid w:val="00A37F87"/>
    <w:rsid w:val="00A43E3E"/>
    <w:rsid w:val="00A44023"/>
    <w:rsid w:val="00A465D5"/>
    <w:rsid w:val="00A4749A"/>
    <w:rsid w:val="00A52E7E"/>
    <w:rsid w:val="00A535E0"/>
    <w:rsid w:val="00A56382"/>
    <w:rsid w:val="00A56635"/>
    <w:rsid w:val="00A56C69"/>
    <w:rsid w:val="00A57C84"/>
    <w:rsid w:val="00A76344"/>
    <w:rsid w:val="00A9168A"/>
    <w:rsid w:val="00A92D33"/>
    <w:rsid w:val="00A945A1"/>
    <w:rsid w:val="00A95CD2"/>
    <w:rsid w:val="00A96FB0"/>
    <w:rsid w:val="00AA0DA7"/>
    <w:rsid w:val="00AB0C22"/>
    <w:rsid w:val="00AB6F93"/>
    <w:rsid w:val="00AC2E0A"/>
    <w:rsid w:val="00AC7C06"/>
    <w:rsid w:val="00AD0325"/>
    <w:rsid w:val="00AD111B"/>
    <w:rsid w:val="00AD228B"/>
    <w:rsid w:val="00AD3D40"/>
    <w:rsid w:val="00AE0554"/>
    <w:rsid w:val="00AE4059"/>
    <w:rsid w:val="00AE7094"/>
    <w:rsid w:val="00AF07DA"/>
    <w:rsid w:val="00AF131C"/>
    <w:rsid w:val="00B0009E"/>
    <w:rsid w:val="00B04328"/>
    <w:rsid w:val="00B105F4"/>
    <w:rsid w:val="00B15616"/>
    <w:rsid w:val="00B17857"/>
    <w:rsid w:val="00B2605D"/>
    <w:rsid w:val="00B266F0"/>
    <w:rsid w:val="00B34278"/>
    <w:rsid w:val="00B345A4"/>
    <w:rsid w:val="00B366BB"/>
    <w:rsid w:val="00B4343A"/>
    <w:rsid w:val="00B5014F"/>
    <w:rsid w:val="00B62FC9"/>
    <w:rsid w:val="00B66C8B"/>
    <w:rsid w:val="00B677C9"/>
    <w:rsid w:val="00B74EA1"/>
    <w:rsid w:val="00B7632F"/>
    <w:rsid w:val="00B7781B"/>
    <w:rsid w:val="00B80915"/>
    <w:rsid w:val="00B836FA"/>
    <w:rsid w:val="00B87561"/>
    <w:rsid w:val="00B9076A"/>
    <w:rsid w:val="00B92758"/>
    <w:rsid w:val="00B93110"/>
    <w:rsid w:val="00B9713E"/>
    <w:rsid w:val="00BA042F"/>
    <w:rsid w:val="00BA09C8"/>
    <w:rsid w:val="00BA4007"/>
    <w:rsid w:val="00BA4444"/>
    <w:rsid w:val="00BA6ABA"/>
    <w:rsid w:val="00BA714B"/>
    <w:rsid w:val="00BB2B64"/>
    <w:rsid w:val="00BB6325"/>
    <w:rsid w:val="00BC3250"/>
    <w:rsid w:val="00BC37BC"/>
    <w:rsid w:val="00BC6EB9"/>
    <w:rsid w:val="00BC7AD3"/>
    <w:rsid w:val="00BD19ED"/>
    <w:rsid w:val="00BD22DA"/>
    <w:rsid w:val="00BD2F78"/>
    <w:rsid w:val="00BD3ADA"/>
    <w:rsid w:val="00BD3D20"/>
    <w:rsid w:val="00BE3DCC"/>
    <w:rsid w:val="00BF35CF"/>
    <w:rsid w:val="00BF4939"/>
    <w:rsid w:val="00BF75B8"/>
    <w:rsid w:val="00C00C1B"/>
    <w:rsid w:val="00C117CA"/>
    <w:rsid w:val="00C17E22"/>
    <w:rsid w:val="00C24B43"/>
    <w:rsid w:val="00C2590F"/>
    <w:rsid w:val="00C274A3"/>
    <w:rsid w:val="00C52091"/>
    <w:rsid w:val="00C528AF"/>
    <w:rsid w:val="00C539CA"/>
    <w:rsid w:val="00C55E01"/>
    <w:rsid w:val="00C56F95"/>
    <w:rsid w:val="00C60B14"/>
    <w:rsid w:val="00C6386D"/>
    <w:rsid w:val="00C649DE"/>
    <w:rsid w:val="00C70068"/>
    <w:rsid w:val="00C702E4"/>
    <w:rsid w:val="00C711F4"/>
    <w:rsid w:val="00C76540"/>
    <w:rsid w:val="00C77130"/>
    <w:rsid w:val="00C81DDD"/>
    <w:rsid w:val="00C82A44"/>
    <w:rsid w:val="00C86C5A"/>
    <w:rsid w:val="00C90E1D"/>
    <w:rsid w:val="00C9262D"/>
    <w:rsid w:val="00C94CCB"/>
    <w:rsid w:val="00C95A5E"/>
    <w:rsid w:val="00CA1182"/>
    <w:rsid w:val="00CA7372"/>
    <w:rsid w:val="00CB1739"/>
    <w:rsid w:val="00CB199E"/>
    <w:rsid w:val="00CB2018"/>
    <w:rsid w:val="00CB5276"/>
    <w:rsid w:val="00CC2707"/>
    <w:rsid w:val="00CC337F"/>
    <w:rsid w:val="00CC5C54"/>
    <w:rsid w:val="00CC6CFD"/>
    <w:rsid w:val="00CD0095"/>
    <w:rsid w:val="00CD5241"/>
    <w:rsid w:val="00CD6020"/>
    <w:rsid w:val="00CE4D9F"/>
    <w:rsid w:val="00CE71C0"/>
    <w:rsid w:val="00CF1015"/>
    <w:rsid w:val="00CF1BF5"/>
    <w:rsid w:val="00CF4C99"/>
    <w:rsid w:val="00D11E8D"/>
    <w:rsid w:val="00D129CF"/>
    <w:rsid w:val="00D2418D"/>
    <w:rsid w:val="00D248A3"/>
    <w:rsid w:val="00D25BAA"/>
    <w:rsid w:val="00D32AF1"/>
    <w:rsid w:val="00D421D6"/>
    <w:rsid w:val="00D467E9"/>
    <w:rsid w:val="00D476C4"/>
    <w:rsid w:val="00D556CE"/>
    <w:rsid w:val="00D55A5E"/>
    <w:rsid w:val="00D566DE"/>
    <w:rsid w:val="00D605E0"/>
    <w:rsid w:val="00D62870"/>
    <w:rsid w:val="00D646B3"/>
    <w:rsid w:val="00D6690B"/>
    <w:rsid w:val="00D72F50"/>
    <w:rsid w:val="00D75602"/>
    <w:rsid w:val="00D80038"/>
    <w:rsid w:val="00D82E81"/>
    <w:rsid w:val="00D842AB"/>
    <w:rsid w:val="00D86021"/>
    <w:rsid w:val="00D87074"/>
    <w:rsid w:val="00D87C79"/>
    <w:rsid w:val="00D94A02"/>
    <w:rsid w:val="00D96FC3"/>
    <w:rsid w:val="00DA0EE1"/>
    <w:rsid w:val="00DB0906"/>
    <w:rsid w:val="00DB1408"/>
    <w:rsid w:val="00DB467A"/>
    <w:rsid w:val="00DB4E1F"/>
    <w:rsid w:val="00DC1B04"/>
    <w:rsid w:val="00DC73AF"/>
    <w:rsid w:val="00DD0D1C"/>
    <w:rsid w:val="00DD383F"/>
    <w:rsid w:val="00DD63C7"/>
    <w:rsid w:val="00DE0076"/>
    <w:rsid w:val="00DE175D"/>
    <w:rsid w:val="00DE3416"/>
    <w:rsid w:val="00DE42E0"/>
    <w:rsid w:val="00DE5BA6"/>
    <w:rsid w:val="00DE6F50"/>
    <w:rsid w:val="00DF67B7"/>
    <w:rsid w:val="00E04343"/>
    <w:rsid w:val="00E049B2"/>
    <w:rsid w:val="00E1008C"/>
    <w:rsid w:val="00E131CE"/>
    <w:rsid w:val="00E13A8B"/>
    <w:rsid w:val="00E1533C"/>
    <w:rsid w:val="00E17697"/>
    <w:rsid w:val="00E17810"/>
    <w:rsid w:val="00E2723A"/>
    <w:rsid w:val="00E44809"/>
    <w:rsid w:val="00E4534F"/>
    <w:rsid w:val="00E50725"/>
    <w:rsid w:val="00E50C6B"/>
    <w:rsid w:val="00E51502"/>
    <w:rsid w:val="00E5210E"/>
    <w:rsid w:val="00E53805"/>
    <w:rsid w:val="00E54C3C"/>
    <w:rsid w:val="00E54D72"/>
    <w:rsid w:val="00E733E1"/>
    <w:rsid w:val="00E7409C"/>
    <w:rsid w:val="00E80E19"/>
    <w:rsid w:val="00E826E2"/>
    <w:rsid w:val="00E83C4E"/>
    <w:rsid w:val="00E852BA"/>
    <w:rsid w:val="00E85D38"/>
    <w:rsid w:val="00E8781D"/>
    <w:rsid w:val="00E91C31"/>
    <w:rsid w:val="00E92C57"/>
    <w:rsid w:val="00E95A36"/>
    <w:rsid w:val="00EA01E3"/>
    <w:rsid w:val="00EA1DC8"/>
    <w:rsid w:val="00EA22B9"/>
    <w:rsid w:val="00EA2CCE"/>
    <w:rsid w:val="00EA4AED"/>
    <w:rsid w:val="00EA525D"/>
    <w:rsid w:val="00EA5816"/>
    <w:rsid w:val="00EA6BCA"/>
    <w:rsid w:val="00EA7133"/>
    <w:rsid w:val="00EB319A"/>
    <w:rsid w:val="00EB3A5D"/>
    <w:rsid w:val="00EB5BE1"/>
    <w:rsid w:val="00EC32BB"/>
    <w:rsid w:val="00EC57B5"/>
    <w:rsid w:val="00ED10B0"/>
    <w:rsid w:val="00ED2F0A"/>
    <w:rsid w:val="00ED545E"/>
    <w:rsid w:val="00EE04A9"/>
    <w:rsid w:val="00EE25CA"/>
    <w:rsid w:val="00EE51A5"/>
    <w:rsid w:val="00EE6D39"/>
    <w:rsid w:val="00EF2B89"/>
    <w:rsid w:val="00EF3E43"/>
    <w:rsid w:val="00EF5046"/>
    <w:rsid w:val="00EF792E"/>
    <w:rsid w:val="00F018B2"/>
    <w:rsid w:val="00F01C3D"/>
    <w:rsid w:val="00F01D3A"/>
    <w:rsid w:val="00F04854"/>
    <w:rsid w:val="00F050C1"/>
    <w:rsid w:val="00F06F4A"/>
    <w:rsid w:val="00F20150"/>
    <w:rsid w:val="00F222D2"/>
    <w:rsid w:val="00F30D45"/>
    <w:rsid w:val="00F31087"/>
    <w:rsid w:val="00F414CA"/>
    <w:rsid w:val="00F43EF4"/>
    <w:rsid w:val="00F457BA"/>
    <w:rsid w:val="00F46AD8"/>
    <w:rsid w:val="00F50F7F"/>
    <w:rsid w:val="00F55B3F"/>
    <w:rsid w:val="00F62597"/>
    <w:rsid w:val="00F62CC3"/>
    <w:rsid w:val="00F6614B"/>
    <w:rsid w:val="00F67905"/>
    <w:rsid w:val="00F70966"/>
    <w:rsid w:val="00F718EB"/>
    <w:rsid w:val="00F76A5D"/>
    <w:rsid w:val="00F77BC8"/>
    <w:rsid w:val="00F81368"/>
    <w:rsid w:val="00F81762"/>
    <w:rsid w:val="00F8357B"/>
    <w:rsid w:val="00F85CAC"/>
    <w:rsid w:val="00F87865"/>
    <w:rsid w:val="00F97DDB"/>
    <w:rsid w:val="00F97E34"/>
    <w:rsid w:val="00FA0D19"/>
    <w:rsid w:val="00FA5508"/>
    <w:rsid w:val="00FA6D11"/>
    <w:rsid w:val="00FC6640"/>
    <w:rsid w:val="00FC6E86"/>
    <w:rsid w:val="00FC6F3C"/>
    <w:rsid w:val="00FD02C4"/>
    <w:rsid w:val="00FD28E2"/>
    <w:rsid w:val="00FD306D"/>
    <w:rsid w:val="00FE4C48"/>
    <w:rsid w:val="00FE77A7"/>
    <w:rsid w:val="00FF27D1"/>
    <w:rsid w:val="00FF517F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D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EA2CCE"/>
    <w:pPr>
      <w:keepNext/>
      <w:widowControl w:val="0"/>
      <w:autoSpaceDN w:val="0"/>
      <w:adjustRightInd w:val="0"/>
      <w:spacing w:before="100" w:after="100" w:line="240" w:lineRule="auto"/>
      <w:ind w:left="45"/>
      <w:jc w:val="both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C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2CCE"/>
    <w:rPr>
      <w:b/>
      <w:bCs/>
    </w:rPr>
  </w:style>
  <w:style w:type="character" w:styleId="a4">
    <w:name w:val="Emphasis"/>
    <w:basedOn w:val="a0"/>
    <w:uiPriority w:val="20"/>
    <w:qFormat/>
    <w:rsid w:val="00EA2CCE"/>
    <w:rPr>
      <w:i/>
      <w:iCs/>
    </w:rPr>
  </w:style>
  <w:style w:type="paragraph" w:styleId="a5">
    <w:name w:val="No Spacing"/>
    <w:uiPriority w:val="1"/>
    <w:qFormat/>
    <w:rsid w:val="00EA2CCE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A2CCE"/>
    <w:pPr>
      <w:ind w:left="720"/>
      <w:contextualSpacing/>
    </w:pPr>
  </w:style>
  <w:style w:type="character" w:customStyle="1" w:styleId="a7">
    <w:name w:val="Символ сноски"/>
    <w:rsid w:val="00A03CD2"/>
    <w:rPr>
      <w:vertAlign w:val="superscript"/>
    </w:rPr>
  </w:style>
  <w:style w:type="character" w:customStyle="1" w:styleId="11">
    <w:name w:val="Знак сноски1"/>
    <w:rsid w:val="00A03CD2"/>
    <w:rPr>
      <w:vertAlign w:val="superscript"/>
    </w:rPr>
  </w:style>
  <w:style w:type="character" w:styleId="a8">
    <w:name w:val="footnote reference"/>
    <w:rsid w:val="00A03CD2"/>
    <w:rPr>
      <w:vertAlign w:val="superscript"/>
    </w:rPr>
  </w:style>
  <w:style w:type="paragraph" w:styleId="a9">
    <w:name w:val="footnote text"/>
    <w:basedOn w:val="a"/>
    <w:link w:val="aa"/>
    <w:uiPriority w:val="99"/>
    <w:rsid w:val="00A03C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03CD2"/>
    <w:rPr>
      <w:rFonts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C99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112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59D7284A086B6B8C742F908E0BDEE238E01FFCECFF3AAFF2B58C0371C79D56570D45A0768A4A87ANET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2013-12-05T14:09:00Z</cp:lastPrinted>
  <dcterms:created xsi:type="dcterms:W3CDTF">2013-12-05T20:32:00Z</dcterms:created>
  <dcterms:modified xsi:type="dcterms:W3CDTF">2013-12-08T19:05:00Z</dcterms:modified>
</cp:coreProperties>
</file>